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D486" w14:textId="5CB40D86" w:rsidR="000E0FAA" w:rsidRDefault="00730E5A" w:rsidP="004F270C">
      <w:pPr>
        <w:pStyle w:val="Heading1"/>
        <w:jc w:val="center"/>
      </w:pPr>
      <w:r>
        <w:t xml:space="preserve">The Geography and Demographics of </w:t>
      </w:r>
      <w:r w:rsidR="00201CBD">
        <w:t>the Coronavirus in Cincinnati</w:t>
      </w:r>
    </w:p>
    <w:p w14:paraId="5BFE270D" w14:textId="4CAD5268" w:rsidR="00730E5A" w:rsidRDefault="00730E5A" w:rsidP="004F270C">
      <w:pPr>
        <w:pStyle w:val="Heading2"/>
      </w:pPr>
      <w:r>
        <w:t>Introduction</w:t>
      </w:r>
    </w:p>
    <w:p w14:paraId="303F3A85" w14:textId="5F6E5CAC" w:rsidR="00730E5A" w:rsidRDefault="00730E5A">
      <w:r>
        <w:t>The Cincinnati Health Department has been tracking the Coronavirus by neighborhood, age, gender, and race since March 23.  An interactive map and charts are updated each day.  I felt it was important to plot the data at discrete times and look for trends and anomalies.  I have also been monitoring the availability of testing sites in different sections of the city.  (If there is no testing, it affects the data.)</w:t>
      </w:r>
    </w:p>
    <w:p w14:paraId="32E579F1" w14:textId="280B5B3A" w:rsidR="00730E5A" w:rsidRDefault="00730E5A" w:rsidP="004F270C">
      <w:pPr>
        <w:pStyle w:val="Heading2"/>
      </w:pPr>
      <w:r>
        <w:t>Race</w:t>
      </w:r>
    </w:p>
    <w:p w14:paraId="56B78980" w14:textId="22EF8508" w:rsidR="00730E5A" w:rsidRDefault="00730E5A">
      <w:r>
        <w:t>Table 1 shows the number of confirmed cases and deaths by demographic category on June 1 and July 7.  Because race and ethnicity were not always recorded, it is hard to determine the degree of racial disparity on confirmed cases.  On June 1, nine percent of the deaths and 14 percent of confirmed cases listed race as “unknown.”  The figures that we have (Table 2) do not show great racial disparity on June 1.  Black deaths were 46</w:t>
      </w:r>
      <w:r w:rsidR="00201CBD">
        <w:t>.2</w:t>
      </w:r>
      <w:r>
        <w:t xml:space="preserve">% of the total deaths, just over 3% above the expected rate based on the percent of the </w:t>
      </w:r>
      <w:r w:rsidR="004F270C">
        <w:t>Cincinnati</w:t>
      </w:r>
      <w:r>
        <w:t xml:space="preserve"> population that is black.  By July 7, this had raised to 48</w:t>
      </w:r>
      <w:r w:rsidR="00201CBD">
        <w:t>.5</w:t>
      </w:r>
      <w:r>
        <w:t>%).  Confirmed cases for blacks had risen by almost 1</w:t>
      </w:r>
      <w:r w:rsidR="00201CBD">
        <w:t>,</w:t>
      </w:r>
      <w:r>
        <w:t>000 or 228%.  White confirmed cases rose from 324 to 509 from June 1 to July 7, or 57</w:t>
      </w:r>
      <w:r w:rsidR="0082484E">
        <w:t>.1</w:t>
      </w:r>
      <w:r>
        <w:t xml:space="preserve">% (Table 1).  Note that the data in Table 1 shows the problem of counting race has not been resolved.  The percentage of “unknown” cases rose by 270% (611).  By July 7, the </w:t>
      </w:r>
      <w:r w:rsidR="006629E0">
        <w:t>percentage of white cases dropped from 28% to 18% (far below the expected 48.2%).  This is partly attributed to increases in the number Hispanic and “unknown” confirmed c</w:t>
      </w:r>
      <w:r w:rsidR="004F270C">
        <w:t>a</w:t>
      </w:r>
      <w:r w:rsidR="006629E0">
        <w:t>ses.  The percentage of black deaths (48</w:t>
      </w:r>
      <w:r w:rsidR="0082484E">
        <w:t>.5</w:t>
      </w:r>
      <w:r w:rsidR="006629E0">
        <w:t>) and cases (45</w:t>
      </w:r>
      <w:r w:rsidR="0082484E">
        <w:t>.0</w:t>
      </w:r>
      <w:r w:rsidR="006629E0">
        <w:t>) were still just a few points from the expected 42.7%.  Perhaps the biggest factor in the decline of the percentage of confirmed cases among whites is that they benefited more from the shutdown, e.g., through getting to work from home.</w:t>
      </w:r>
    </w:p>
    <w:tbl>
      <w:tblPr>
        <w:tblStyle w:val="GridTable5Dark-Accent5"/>
        <w:tblW w:w="0" w:type="auto"/>
        <w:tblLook w:val="04E0" w:firstRow="1" w:lastRow="1" w:firstColumn="1" w:lastColumn="0" w:noHBand="0" w:noVBand="1"/>
      </w:tblPr>
      <w:tblGrid>
        <w:gridCol w:w="1334"/>
        <w:gridCol w:w="1336"/>
        <w:gridCol w:w="1336"/>
        <w:gridCol w:w="1336"/>
        <w:gridCol w:w="1336"/>
        <w:gridCol w:w="1336"/>
        <w:gridCol w:w="1336"/>
      </w:tblGrid>
      <w:tr w:rsidR="0096706C" w:rsidRPr="0095410F" w14:paraId="12F9360C" w14:textId="77777777" w:rsidTr="00E97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Pr>
          <w:p w14:paraId="605AB5B1" w14:textId="77777777" w:rsidR="0096706C" w:rsidRPr="0095410F" w:rsidRDefault="0096706C" w:rsidP="00E978B4">
            <w:pPr>
              <w:keepNext/>
            </w:pPr>
            <w:r w:rsidRPr="0095410F">
              <w:t>Table 1</w:t>
            </w:r>
            <w:r>
              <w:t>:</w:t>
            </w:r>
            <w:r w:rsidRPr="0095410F">
              <w:t xml:space="preserve"> Deaths and Confirmed Cases by Race and Ethnicity</w:t>
            </w:r>
          </w:p>
        </w:tc>
      </w:tr>
      <w:tr w:rsidR="0096706C" w:rsidRPr="0095410F" w14:paraId="29D8910A"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7D9B2FAA" w14:textId="77777777" w:rsidR="0096706C" w:rsidRPr="0095410F" w:rsidRDefault="0096706C" w:rsidP="00E978B4">
            <w:pPr>
              <w:keepNext/>
            </w:pPr>
          </w:p>
        </w:tc>
        <w:tc>
          <w:tcPr>
            <w:tcW w:w="4008" w:type="dxa"/>
            <w:gridSpan w:val="3"/>
          </w:tcPr>
          <w:p w14:paraId="45808DA2" w14:textId="77777777" w:rsidR="0096706C" w:rsidRPr="0095410F" w:rsidRDefault="0096706C" w:rsidP="00E978B4">
            <w:pPr>
              <w:keepNext/>
              <w:jc w:val="center"/>
              <w:cnfStyle w:val="000000100000" w:firstRow="0" w:lastRow="0" w:firstColumn="0" w:lastColumn="0" w:oddVBand="0" w:evenVBand="0" w:oddHBand="1" w:evenHBand="0" w:firstRowFirstColumn="0" w:firstRowLastColumn="0" w:lastRowFirstColumn="0" w:lastRowLastColumn="0"/>
            </w:pPr>
            <w:r w:rsidRPr="0095410F">
              <w:t>Deaths</w:t>
            </w:r>
          </w:p>
        </w:tc>
        <w:tc>
          <w:tcPr>
            <w:tcW w:w="4008" w:type="dxa"/>
            <w:gridSpan w:val="3"/>
          </w:tcPr>
          <w:p w14:paraId="6FC669DF" w14:textId="77777777" w:rsidR="0096706C" w:rsidRPr="0095410F" w:rsidRDefault="0096706C" w:rsidP="00E978B4">
            <w:pPr>
              <w:keepNext/>
              <w:jc w:val="center"/>
              <w:cnfStyle w:val="000000100000" w:firstRow="0" w:lastRow="0" w:firstColumn="0" w:lastColumn="0" w:oddVBand="0" w:evenVBand="0" w:oddHBand="1" w:evenHBand="0" w:firstRowFirstColumn="0" w:firstRowLastColumn="0" w:lastRowFirstColumn="0" w:lastRowLastColumn="0"/>
            </w:pPr>
            <w:r w:rsidRPr="0095410F">
              <w:t>Confirmed Cases</w:t>
            </w:r>
          </w:p>
        </w:tc>
      </w:tr>
      <w:tr w:rsidR="0096706C" w:rsidRPr="0095410F" w14:paraId="7E9575D1" w14:textId="77777777" w:rsidTr="00E978B4">
        <w:tc>
          <w:tcPr>
            <w:cnfStyle w:val="001000000000" w:firstRow="0" w:lastRow="0" w:firstColumn="1" w:lastColumn="0" w:oddVBand="0" w:evenVBand="0" w:oddHBand="0" w:evenHBand="0" w:firstRowFirstColumn="0" w:firstRowLastColumn="0" w:lastRowFirstColumn="0" w:lastRowLastColumn="0"/>
            <w:tcW w:w="1334" w:type="dxa"/>
          </w:tcPr>
          <w:p w14:paraId="7440FE60" w14:textId="77777777" w:rsidR="0096706C" w:rsidRPr="0095410F" w:rsidRDefault="0096706C" w:rsidP="00E978B4">
            <w:pPr>
              <w:keepNext/>
            </w:pPr>
            <w:r w:rsidRPr="0095410F">
              <w:t>Race</w:t>
            </w:r>
          </w:p>
        </w:tc>
        <w:tc>
          <w:tcPr>
            <w:tcW w:w="1336" w:type="dxa"/>
          </w:tcPr>
          <w:p w14:paraId="7C6BAF98" w14:textId="77777777" w:rsidR="0096706C" w:rsidRPr="0095410F" w:rsidRDefault="0096706C" w:rsidP="00E978B4">
            <w:pPr>
              <w:keepNext/>
              <w:cnfStyle w:val="000000000000" w:firstRow="0" w:lastRow="0" w:firstColumn="0" w:lastColumn="0" w:oddVBand="0" w:evenVBand="0" w:oddHBand="0" w:evenHBand="0" w:firstRowFirstColumn="0" w:firstRowLastColumn="0" w:lastRowFirstColumn="0" w:lastRowLastColumn="0"/>
            </w:pPr>
            <w:r w:rsidRPr="0095410F">
              <w:t>June 1</w:t>
            </w:r>
          </w:p>
        </w:tc>
        <w:tc>
          <w:tcPr>
            <w:tcW w:w="1336" w:type="dxa"/>
          </w:tcPr>
          <w:p w14:paraId="4A3C4AD6" w14:textId="77777777" w:rsidR="0096706C" w:rsidRPr="0095410F" w:rsidRDefault="0096706C" w:rsidP="00E978B4">
            <w:pPr>
              <w:keepNext/>
              <w:cnfStyle w:val="000000000000" w:firstRow="0" w:lastRow="0" w:firstColumn="0" w:lastColumn="0" w:oddVBand="0" w:evenVBand="0" w:oddHBand="0" w:evenHBand="0" w:firstRowFirstColumn="0" w:firstRowLastColumn="0" w:lastRowFirstColumn="0" w:lastRowLastColumn="0"/>
            </w:pPr>
            <w:r w:rsidRPr="0095410F">
              <w:t>July 7</w:t>
            </w:r>
          </w:p>
        </w:tc>
        <w:tc>
          <w:tcPr>
            <w:tcW w:w="1336" w:type="dxa"/>
          </w:tcPr>
          <w:p w14:paraId="060FCDE3" w14:textId="77777777" w:rsidR="0096706C" w:rsidRPr="0095410F" w:rsidRDefault="0096706C" w:rsidP="00E978B4">
            <w:pPr>
              <w:keepNext/>
              <w:cnfStyle w:val="000000000000" w:firstRow="0" w:lastRow="0" w:firstColumn="0" w:lastColumn="0" w:oddVBand="0" w:evenVBand="0" w:oddHBand="0" w:evenHBand="0" w:firstRowFirstColumn="0" w:firstRowLastColumn="0" w:lastRowFirstColumn="0" w:lastRowLastColumn="0"/>
            </w:pPr>
            <w:r>
              <w:t>% Increase</w:t>
            </w:r>
          </w:p>
        </w:tc>
        <w:tc>
          <w:tcPr>
            <w:tcW w:w="1336" w:type="dxa"/>
          </w:tcPr>
          <w:p w14:paraId="275A1E49" w14:textId="77777777" w:rsidR="0096706C" w:rsidRPr="0095410F" w:rsidRDefault="0096706C" w:rsidP="00E978B4">
            <w:pPr>
              <w:keepNext/>
              <w:cnfStyle w:val="000000000000" w:firstRow="0" w:lastRow="0" w:firstColumn="0" w:lastColumn="0" w:oddVBand="0" w:evenVBand="0" w:oddHBand="0" w:evenHBand="0" w:firstRowFirstColumn="0" w:firstRowLastColumn="0" w:lastRowFirstColumn="0" w:lastRowLastColumn="0"/>
            </w:pPr>
            <w:r w:rsidRPr="0095410F">
              <w:t>June 1</w:t>
            </w:r>
          </w:p>
        </w:tc>
        <w:tc>
          <w:tcPr>
            <w:tcW w:w="1336" w:type="dxa"/>
          </w:tcPr>
          <w:p w14:paraId="47489F6D" w14:textId="77777777" w:rsidR="0096706C" w:rsidRPr="0095410F" w:rsidRDefault="0096706C" w:rsidP="00E978B4">
            <w:pPr>
              <w:keepNext/>
              <w:cnfStyle w:val="000000000000" w:firstRow="0" w:lastRow="0" w:firstColumn="0" w:lastColumn="0" w:oddVBand="0" w:evenVBand="0" w:oddHBand="0" w:evenHBand="0" w:firstRowFirstColumn="0" w:firstRowLastColumn="0" w:lastRowFirstColumn="0" w:lastRowLastColumn="0"/>
            </w:pPr>
            <w:r w:rsidRPr="0095410F">
              <w:t>July 7</w:t>
            </w:r>
          </w:p>
        </w:tc>
        <w:tc>
          <w:tcPr>
            <w:tcW w:w="1336" w:type="dxa"/>
          </w:tcPr>
          <w:p w14:paraId="4818E852" w14:textId="77777777" w:rsidR="0096706C" w:rsidRPr="0095410F" w:rsidRDefault="0096706C" w:rsidP="00E978B4">
            <w:pPr>
              <w:keepNext/>
              <w:cnfStyle w:val="000000000000" w:firstRow="0" w:lastRow="0" w:firstColumn="0" w:lastColumn="0" w:oddVBand="0" w:evenVBand="0" w:oddHBand="0" w:evenHBand="0" w:firstRowFirstColumn="0" w:firstRowLastColumn="0" w:lastRowFirstColumn="0" w:lastRowLastColumn="0"/>
            </w:pPr>
            <w:r>
              <w:t>%Increase</w:t>
            </w:r>
          </w:p>
        </w:tc>
      </w:tr>
      <w:tr w:rsidR="0096706C" w:rsidRPr="0095410F" w14:paraId="6E4FE17D"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46D5BF92" w14:textId="77777777" w:rsidR="0096706C" w:rsidRPr="0095410F" w:rsidRDefault="0096706C" w:rsidP="00E978B4">
            <w:pPr>
              <w:keepNext/>
            </w:pPr>
            <w:r w:rsidRPr="0095410F">
              <w:t>Black</w:t>
            </w:r>
          </w:p>
        </w:tc>
        <w:tc>
          <w:tcPr>
            <w:tcW w:w="1336" w:type="dxa"/>
          </w:tcPr>
          <w:p w14:paraId="11232C91"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24</w:t>
            </w:r>
          </w:p>
        </w:tc>
        <w:tc>
          <w:tcPr>
            <w:tcW w:w="1336" w:type="dxa"/>
          </w:tcPr>
          <w:p w14:paraId="0D717911"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32</w:t>
            </w:r>
          </w:p>
        </w:tc>
        <w:tc>
          <w:tcPr>
            <w:tcW w:w="1336" w:type="dxa"/>
          </w:tcPr>
          <w:p w14:paraId="553E321A"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=((C4-B4)/B4)*100 \# "0.0%" </w:instrText>
            </w:r>
            <w:r>
              <w:fldChar w:fldCharType="separate"/>
            </w:r>
            <w:r>
              <w:rPr>
                <w:noProof/>
              </w:rPr>
              <w:t>33.3%</w:t>
            </w:r>
            <w:r>
              <w:fldChar w:fldCharType="end"/>
            </w:r>
          </w:p>
        </w:tc>
        <w:tc>
          <w:tcPr>
            <w:tcW w:w="1336" w:type="dxa"/>
          </w:tcPr>
          <w:p w14:paraId="4E1500BD"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t>3</w:t>
            </w:r>
            <w:r w:rsidRPr="0095410F">
              <w:t>68</w:t>
            </w:r>
          </w:p>
        </w:tc>
        <w:tc>
          <w:tcPr>
            <w:tcW w:w="1336" w:type="dxa"/>
          </w:tcPr>
          <w:p w14:paraId="16CA1EB7"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1</w:t>
            </w:r>
            <w:r>
              <w:t>,</w:t>
            </w:r>
            <w:r w:rsidRPr="0095410F">
              <w:t>210</w:t>
            </w:r>
          </w:p>
        </w:tc>
        <w:tc>
          <w:tcPr>
            <w:tcW w:w="1336" w:type="dxa"/>
          </w:tcPr>
          <w:p w14:paraId="630913F7"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=((F4-E4)/E4)*100 \# "0.0%" </w:instrText>
            </w:r>
            <w:r>
              <w:fldChar w:fldCharType="separate"/>
            </w:r>
            <w:r>
              <w:rPr>
                <w:noProof/>
              </w:rPr>
              <w:t>228.8%</w:t>
            </w:r>
            <w:r>
              <w:fldChar w:fldCharType="end"/>
            </w:r>
          </w:p>
        </w:tc>
      </w:tr>
      <w:tr w:rsidR="0096706C" w:rsidRPr="0095410F" w14:paraId="5CE51234" w14:textId="77777777" w:rsidTr="00E978B4">
        <w:tc>
          <w:tcPr>
            <w:cnfStyle w:val="001000000000" w:firstRow="0" w:lastRow="0" w:firstColumn="1" w:lastColumn="0" w:oddVBand="0" w:evenVBand="0" w:oddHBand="0" w:evenHBand="0" w:firstRowFirstColumn="0" w:firstRowLastColumn="0" w:lastRowFirstColumn="0" w:lastRowLastColumn="0"/>
            <w:tcW w:w="1334" w:type="dxa"/>
          </w:tcPr>
          <w:p w14:paraId="098A74CB" w14:textId="77777777" w:rsidR="0096706C" w:rsidRPr="0095410F" w:rsidRDefault="0096706C" w:rsidP="00E978B4">
            <w:pPr>
              <w:keepNext/>
            </w:pPr>
            <w:r w:rsidRPr="0095410F">
              <w:t>Hispanic</w:t>
            </w:r>
          </w:p>
        </w:tc>
        <w:tc>
          <w:tcPr>
            <w:tcW w:w="1336" w:type="dxa"/>
          </w:tcPr>
          <w:p w14:paraId="1FAF574E"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0</w:t>
            </w:r>
          </w:p>
        </w:tc>
        <w:tc>
          <w:tcPr>
            <w:tcW w:w="1336" w:type="dxa"/>
          </w:tcPr>
          <w:p w14:paraId="24B510B9"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0</w:t>
            </w:r>
          </w:p>
        </w:tc>
        <w:tc>
          <w:tcPr>
            <w:tcW w:w="1336" w:type="dxa"/>
          </w:tcPr>
          <w:p w14:paraId="514F4453"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t>NA</w:t>
            </w:r>
          </w:p>
        </w:tc>
        <w:tc>
          <w:tcPr>
            <w:tcW w:w="1336" w:type="dxa"/>
          </w:tcPr>
          <w:p w14:paraId="68FD0A0D"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195</w:t>
            </w:r>
          </w:p>
        </w:tc>
        <w:tc>
          <w:tcPr>
            <w:tcW w:w="1336" w:type="dxa"/>
          </w:tcPr>
          <w:p w14:paraId="4E779620"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243</w:t>
            </w:r>
          </w:p>
        </w:tc>
        <w:tc>
          <w:tcPr>
            <w:tcW w:w="1336" w:type="dxa"/>
          </w:tcPr>
          <w:p w14:paraId="5CC717B3"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=((F5-E5)/E5)*100 \# "0.0%" </w:instrText>
            </w:r>
            <w:r>
              <w:fldChar w:fldCharType="separate"/>
            </w:r>
            <w:r>
              <w:rPr>
                <w:noProof/>
              </w:rPr>
              <w:t>24.6%</w:t>
            </w:r>
            <w:r>
              <w:fldChar w:fldCharType="end"/>
            </w:r>
          </w:p>
        </w:tc>
      </w:tr>
      <w:tr w:rsidR="0096706C" w:rsidRPr="0095410F" w14:paraId="3BC47F48"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5AF84F79" w14:textId="77777777" w:rsidR="0096706C" w:rsidRPr="0095410F" w:rsidRDefault="0096706C" w:rsidP="00E978B4">
            <w:pPr>
              <w:keepNext/>
            </w:pPr>
            <w:r w:rsidRPr="0095410F">
              <w:t>White</w:t>
            </w:r>
          </w:p>
        </w:tc>
        <w:tc>
          <w:tcPr>
            <w:tcW w:w="1336" w:type="dxa"/>
          </w:tcPr>
          <w:p w14:paraId="030DB518"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20</w:t>
            </w:r>
          </w:p>
        </w:tc>
        <w:tc>
          <w:tcPr>
            <w:tcW w:w="1336" w:type="dxa"/>
          </w:tcPr>
          <w:p w14:paraId="3FE90EEB"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24</w:t>
            </w:r>
          </w:p>
        </w:tc>
        <w:tc>
          <w:tcPr>
            <w:tcW w:w="1336" w:type="dxa"/>
          </w:tcPr>
          <w:p w14:paraId="6AEE25DD"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=((C6-B6)/B6)*100 \# "0.0%" </w:instrText>
            </w:r>
            <w:r>
              <w:fldChar w:fldCharType="separate"/>
            </w:r>
            <w:r>
              <w:rPr>
                <w:noProof/>
              </w:rPr>
              <w:t>20.0%</w:t>
            </w:r>
            <w:r>
              <w:fldChar w:fldCharType="end"/>
            </w:r>
          </w:p>
        </w:tc>
        <w:tc>
          <w:tcPr>
            <w:tcW w:w="1336" w:type="dxa"/>
          </w:tcPr>
          <w:p w14:paraId="4D2F6D9F"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324</w:t>
            </w:r>
          </w:p>
        </w:tc>
        <w:tc>
          <w:tcPr>
            <w:tcW w:w="1336" w:type="dxa"/>
          </w:tcPr>
          <w:p w14:paraId="2F8D3A9D"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509</w:t>
            </w:r>
          </w:p>
        </w:tc>
        <w:tc>
          <w:tcPr>
            <w:tcW w:w="1336" w:type="dxa"/>
          </w:tcPr>
          <w:p w14:paraId="580E684F"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=((F6-E6)/E6)*100 \# "0.0%" </w:instrText>
            </w:r>
            <w:r>
              <w:fldChar w:fldCharType="separate"/>
            </w:r>
            <w:r>
              <w:rPr>
                <w:noProof/>
              </w:rPr>
              <w:t>57.1%</w:t>
            </w:r>
            <w:r>
              <w:fldChar w:fldCharType="end"/>
            </w:r>
          </w:p>
        </w:tc>
      </w:tr>
      <w:tr w:rsidR="0096706C" w:rsidRPr="0095410F" w14:paraId="47F0B054" w14:textId="77777777" w:rsidTr="00E978B4">
        <w:tc>
          <w:tcPr>
            <w:cnfStyle w:val="001000000000" w:firstRow="0" w:lastRow="0" w:firstColumn="1" w:lastColumn="0" w:oddVBand="0" w:evenVBand="0" w:oddHBand="0" w:evenHBand="0" w:firstRowFirstColumn="0" w:firstRowLastColumn="0" w:lastRowFirstColumn="0" w:lastRowLastColumn="0"/>
            <w:tcW w:w="1334" w:type="dxa"/>
          </w:tcPr>
          <w:p w14:paraId="7C53CC29" w14:textId="77777777" w:rsidR="0096706C" w:rsidRPr="0095410F" w:rsidRDefault="0096706C" w:rsidP="00E978B4">
            <w:pPr>
              <w:keepNext/>
            </w:pPr>
            <w:r w:rsidRPr="0095410F">
              <w:t>Other</w:t>
            </w:r>
          </w:p>
        </w:tc>
        <w:tc>
          <w:tcPr>
            <w:tcW w:w="1336" w:type="dxa"/>
          </w:tcPr>
          <w:p w14:paraId="35CC4D63"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3</w:t>
            </w:r>
          </w:p>
        </w:tc>
        <w:tc>
          <w:tcPr>
            <w:tcW w:w="1336" w:type="dxa"/>
          </w:tcPr>
          <w:p w14:paraId="79C1989E"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4</w:t>
            </w:r>
          </w:p>
        </w:tc>
        <w:tc>
          <w:tcPr>
            <w:tcW w:w="1336" w:type="dxa"/>
          </w:tcPr>
          <w:p w14:paraId="1308D472"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=((C7-B7)/B7)*100 \# "0.0%" </w:instrText>
            </w:r>
            <w:r>
              <w:fldChar w:fldCharType="separate"/>
            </w:r>
            <w:r>
              <w:rPr>
                <w:noProof/>
              </w:rPr>
              <w:t>33.3%</w:t>
            </w:r>
            <w:r>
              <w:fldChar w:fldCharType="end"/>
            </w:r>
          </w:p>
        </w:tc>
        <w:tc>
          <w:tcPr>
            <w:tcW w:w="1336" w:type="dxa"/>
          </w:tcPr>
          <w:p w14:paraId="54CAD462"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77</w:t>
            </w:r>
          </w:p>
        </w:tc>
        <w:tc>
          <w:tcPr>
            <w:tcW w:w="1336" w:type="dxa"/>
          </w:tcPr>
          <w:p w14:paraId="04428B92"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rsidRPr="0095410F">
              <w:t>114</w:t>
            </w:r>
          </w:p>
        </w:tc>
        <w:tc>
          <w:tcPr>
            <w:tcW w:w="1336" w:type="dxa"/>
          </w:tcPr>
          <w:p w14:paraId="07F11CF6" w14:textId="77777777" w:rsidR="0096706C" w:rsidRPr="0095410F" w:rsidRDefault="0096706C" w:rsidP="00E978B4">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=((F7-E7)/E7)*100 \# "0.0%" </w:instrText>
            </w:r>
            <w:r>
              <w:fldChar w:fldCharType="separate"/>
            </w:r>
            <w:r>
              <w:rPr>
                <w:noProof/>
              </w:rPr>
              <w:t>48.1%</w:t>
            </w:r>
            <w:r>
              <w:fldChar w:fldCharType="end"/>
            </w:r>
          </w:p>
        </w:tc>
      </w:tr>
      <w:tr w:rsidR="0096706C" w:rsidRPr="0095410F" w14:paraId="4DAB0640"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77A971BC" w14:textId="77777777" w:rsidR="0096706C" w:rsidRPr="0095410F" w:rsidRDefault="0096706C" w:rsidP="00E978B4">
            <w:pPr>
              <w:keepNext/>
            </w:pPr>
            <w:r w:rsidRPr="0095410F">
              <w:t>Unknown</w:t>
            </w:r>
          </w:p>
        </w:tc>
        <w:tc>
          <w:tcPr>
            <w:tcW w:w="1336" w:type="dxa"/>
          </w:tcPr>
          <w:p w14:paraId="3A7D36BA"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5</w:t>
            </w:r>
          </w:p>
        </w:tc>
        <w:tc>
          <w:tcPr>
            <w:tcW w:w="1336" w:type="dxa"/>
          </w:tcPr>
          <w:p w14:paraId="70A95A1B"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6</w:t>
            </w:r>
          </w:p>
        </w:tc>
        <w:tc>
          <w:tcPr>
            <w:tcW w:w="1336" w:type="dxa"/>
          </w:tcPr>
          <w:p w14:paraId="2BF2A42A"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=((C8-B8)/B8)*100 \# "0.0%" </w:instrText>
            </w:r>
            <w:r>
              <w:fldChar w:fldCharType="separate"/>
            </w:r>
            <w:r>
              <w:rPr>
                <w:noProof/>
              </w:rPr>
              <w:t>20.0%</w:t>
            </w:r>
            <w:r>
              <w:fldChar w:fldCharType="end"/>
            </w:r>
          </w:p>
        </w:tc>
        <w:tc>
          <w:tcPr>
            <w:tcW w:w="1336" w:type="dxa"/>
          </w:tcPr>
          <w:p w14:paraId="16909788"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165</w:t>
            </w:r>
          </w:p>
        </w:tc>
        <w:tc>
          <w:tcPr>
            <w:tcW w:w="1336" w:type="dxa"/>
          </w:tcPr>
          <w:p w14:paraId="4411FFB1"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rsidRPr="0095410F">
              <w:t>611</w:t>
            </w:r>
          </w:p>
        </w:tc>
        <w:tc>
          <w:tcPr>
            <w:tcW w:w="1336" w:type="dxa"/>
          </w:tcPr>
          <w:p w14:paraId="018B077D" w14:textId="77777777" w:rsidR="0096706C" w:rsidRPr="0095410F" w:rsidRDefault="0096706C" w:rsidP="00E978B4">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=((F8-E8)/E8)*100 \# "0.0%" </w:instrText>
            </w:r>
            <w:r>
              <w:fldChar w:fldCharType="separate"/>
            </w:r>
            <w:r>
              <w:rPr>
                <w:noProof/>
              </w:rPr>
              <w:t>270.3%</w:t>
            </w:r>
            <w:r>
              <w:fldChar w:fldCharType="end"/>
            </w:r>
          </w:p>
        </w:tc>
      </w:tr>
      <w:tr w:rsidR="0096706C" w:rsidRPr="0095410F" w14:paraId="136CCADA" w14:textId="77777777" w:rsidTr="00E978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351B95CD" w14:textId="77777777" w:rsidR="0096706C" w:rsidRPr="0095410F" w:rsidRDefault="0096706C" w:rsidP="00E978B4">
            <w:pPr>
              <w:keepNext/>
            </w:pPr>
            <w:r w:rsidRPr="0095410F">
              <w:t>Total</w:t>
            </w:r>
          </w:p>
        </w:tc>
        <w:tc>
          <w:tcPr>
            <w:tcW w:w="1336" w:type="dxa"/>
          </w:tcPr>
          <w:p w14:paraId="7E4EA286" w14:textId="77777777" w:rsidR="0096706C" w:rsidRPr="0095410F" w:rsidRDefault="0096706C" w:rsidP="00E978B4">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52</w:t>
            </w:r>
            <w:r>
              <w:fldChar w:fldCharType="end"/>
            </w:r>
          </w:p>
        </w:tc>
        <w:tc>
          <w:tcPr>
            <w:tcW w:w="1336" w:type="dxa"/>
          </w:tcPr>
          <w:p w14:paraId="29BDF2B4" w14:textId="77777777" w:rsidR="0096706C" w:rsidRPr="0095410F" w:rsidRDefault="0096706C" w:rsidP="00E978B4">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66</w:t>
            </w:r>
            <w:r>
              <w:fldChar w:fldCharType="end"/>
            </w:r>
          </w:p>
        </w:tc>
        <w:tc>
          <w:tcPr>
            <w:tcW w:w="1336" w:type="dxa"/>
          </w:tcPr>
          <w:p w14:paraId="7714BF53" w14:textId="77777777" w:rsidR="0096706C" w:rsidRPr="0095410F" w:rsidRDefault="0096706C" w:rsidP="00E978B4">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=((C9-B9)/B9)*100 \# "0.0%" </w:instrText>
            </w:r>
            <w:r>
              <w:fldChar w:fldCharType="separate"/>
            </w:r>
            <w:r>
              <w:rPr>
                <w:noProof/>
              </w:rPr>
              <w:t>26.9%</w:t>
            </w:r>
            <w:r>
              <w:fldChar w:fldCharType="end"/>
            </w:r>
          </w:p>
        </w:tc>
        <w:tc>
          <w:tcPr>
            <w:tcW w:w="1336" w:type="dxa"/>
          </w:tcPr>
          <w:p w14:paraId="71FCCE7B" w14:textId="77777777" w:rsidR="0096706C" w:rsidRPr="0095410F" w:rsidRDefault="0096706C" w:rsidP="00E978B4">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1,129</w:t>
            </w:r>
            <w:r>
              <w:fldChar w:fldCharType="end"/>
            </w:r>
          </w:p>
        </w:tc>
        <w:tc>
          <w:tcPr>
            <w:tcW w:w="1336" w:type="dxa"/>
          </w:tcPr>
          <w:p w14:paraId="0A8A444A" w14:textId="77777777" w:rsidR="0096706C" w:rsidRPr="0095410F" w:rsidRDefault="0096706C" w:rsidP="00E978B4">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2,687</w:t>
            </w:r>
            <w:r>
              <w:fldChar w:fldCharType="end"/>
            </w:r>
          </w:p>
        </w:tc>
        <w:tc>
          <w:tcPr>
            <w:tcW w:w="1336" w:type="dxa"/>
          </w:tcPr>
          <w:p w14:paraId="756A8B3E" w14:textId="77777777" w:rsidR="0096706C" w:rsidRPr="0095410F" w:rsidRDefault="0096706C" w:rsidP="00E978B4">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=((F9-E9)/E9)*100 \# "0.0%" </w:instrText>
            </w:r>
            <w:r>
              <w:fldChar w:fldCharType="separate"/>
            </w:r>
            <w:r>
              <w:rPr>
                <w:noProof/>
              </w:rPr>
              <w:t>138.0%</w:t>
            </w:r>
            <w:r>
              <w:fldChar w:fldCharType="end"/>
            </w:r>
          </w:p>
        </w:tc>
      </w:tr>
    </w:tbl>
    <w:p w14:paraId="4FAED474" w14:textId="77777777" w:rsidR="0096706C" w:rsidRPr="00AE6524" w:rsidRDefault="0096706C" w:rsidP="0096706C">
      <w:pPr>
        <w:jc w:val="right"/>
        <w:rPr>
          <w:i/>
          <w:iCs/>
        </w:rPr>
      </w:pPr>
      <w:r w:rsidRPr="00AE6524">
        <w:rPr>
          <w:b/>
          <w:bCs/>
          <w:i/>
          <w:iCs/>
        </w:rPr>
        <w:t>Source:</w:t>
      </w:r>
      <w:r w:rsidRPr="00AE6524">
        <w:rPr>
          <w:i/>
          <w:iCs/>
        </w:rPr>
        <w:t xml:space="preserve"> Cincinnati Health Department, June 1, July 7</w:t>
      </w:r>
    </w:p>
    <w:tbl>
      <w:tblPr>
        <w:tblStyle w:val="GridTable5Dark-Accent5"/>
        <w:tblW w:w="0" w:type="auto"/>
        <w:tblLook w:val="04A0" w:firstRow="1" w:lastRow="0" w:firstColumn="1" w:lastColumn="0" w:noHBand="0" w:noVBand="1"/>
      </w:tblPr>
      <w:tblGrid>
        <w:gridCol w:w="1558"/>
        <w:gridCol w:w="1558"/>
        <w:gridCol w:w="1558"/>
        <w:gridCol w:w="1558"/>
        <w:gridCol w:w="1559"/>
        <w:gridCol w:w="1559"/>
      </w:tblGrid>
      <w:tr w:rsidR="0096706C" w:rsidRPr="0097543F" w14:paraId="3F3A030E" w14:textId="77777777" w:rsidTr="00E97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01193605" w14:textId="77777777" w:rsidR="0096706C" w:rsidRPr="0097543F" w:rsidRDefault="0096706C" w:rsidP="00E978B4">
            <w:pPr>
              <w:keepNext/>
            </w:pPr>
            <w:r w:rsidRPr="0097543F">
              <w:t>Table 2: Deaths and Confirmed Cases by Po</w:t>
            </w:r>
            <w:r>
              <w:t>p</w:t>
            </w:r>
            <w:r w:rsidRPr="0097543F">
              <w:t>ulation</w:t>
            </w:r>
          </w:p>
        </w:tc>
      </w:tr>
      <w:tr w:rsidR="0096706C" w:rsidRPr="0097543F" w14:paraId="1381523E"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F94147E" w14:textId="77777777" w:rsidR="0096706C" w:rsidRPr="0097543F" w:rsidRDefault="0096706C" w:rsidP="00E978B4">
            <w:pPr>
              <w:keepNext/>
            </w:pPr>
          </w:p>
        </w:tc>
        <w:tc>
          <w:tcPr>
            <w:tcW w:w="1558" w:type="dxa"/>
          </w:tcPr>
          <w:p w14:paraId="5EE2F3FF" w14:textId="2CB31B14" w:rsidR="0096706C" w:rsidRPr="0097543F" w:rsidRDefault="00095377" w:rsidP="00095377">
            <w:pPr>
              <w:keepNext/>
              <w:jc w:val="center"/>
              <w:cnfStyle w:val="000000100000" w:firstRow="0" w:lastRow="0" w:firstColumn="0" w:lastColumn="0" w:oddVBand="0" w:evenVBand="0" w:oddHBand="1" w:evenHBand="0" w:firstRowFirstColumn="0" w:firstRowLastColumn="0" w:lastRowFirstColumn="0" w:lastRowLastColumn="0"/>
            </w:pPr>
            <w:r>
              <w:t>Expected %</w:t>
            </w:r>
          </w:p>
        </w:tc>
        <w:tc>
          <w:tcPr>
            <w:tcW w:w="3116" w:type="dxa"/>
            <w:gridSpan w:val="2"/>
          </w:tcPr>
          <w:p w14:paraId="43B76FC1" w14:textId="75D6F521" w:rsidR="0096706C" w:rsidRPr="0097543F" w:rsidRDefault="0096706C" w:rsidP="00E978B4">
            <w:pPr>
              <w:keepNext/>
              <w:jc w:val="center"/>
              <w:cnfStyle w:val="000000100000" w:firstRow="0" w:lastRow="0" w:firstColumn="0" w:lastColumn="0" w:oddVBand="0" w:evenVBand="0" w:oddHBand="1" w:evenHBand="0" w:firstRowFirstColumn="0" w:firstRowLastColumn="0" w:lastRowFirstColumn="0" w:lastRowLastColumn="0"/>
            </w:pPr>
            <w:r>
              <w:t>Deaths</w:t>
            </w:r>
            <w:r w:rsidR="00095377">
              <w:t xml:space="preserve"> (Actual %)</w:t>
            </w:r>
          </w:p>
        </w:tc>
        <w:tc>
          <w:tcPr>
            <w:tcW w:w="3118" w:type="dxa"/>
            <w:gridSpan w:val="2"/>
          </w:tcPr>
          <w:p w14:paraId="6F470B17" w14:textId="51CC5F05" w:rsidR="0096706C" w:rsidRPr="0097543F" w:rsidRDefault="0096706C" w:rsidP="00E978B4">
            <w:pPr>
              <w:keepNext/>
              <w:jc w:val="center"/>
              <w:cnfStyle w:val="000000100000" w:firstRow="0" w:lastRow="0" w:firstColumn="0" w:lastColumn="0" w:oddVBand="0" w:evenVBand="0" w:oddHBand="1" w:evenHBand="0" w:firstRowFirstColumn="0" w:firstRowLastColumn="0" w:lastRowFirstColumn="0" w:lastRowLastColumn="0"/>
            </w:pPr>
            <w:r>
              <w:t>Cases</w:t>
            </w:r>
            <w:r w:rsidR="00095377">
              <w:t xml:space="preserve"> (Actual %)</w:t>
            </w:r>
          </w:p>
        </w:tc>
      </w:tr>
      <w:tr w:rsidR="0096706C" w:rsidRPr="0097543F" w14:paraId="333F16CB" w14:textId="77777777" w:rsidTr="00E978B4">
        <w:tc>
          <w:tcPr>
            <w:cnfStyle w:val="001000000000" w:firstRow="0" w:lastRow="0" w:firstColumn="1" w:lastColumn="0" w:oddVBand="0" w:evenVBand="0" w:oddHBand="0" w:evenHBand="0" w:firstRowFirstColumn="0" w:firstRowLastColumn="0" w:lastRowFirstColumn="0" w:lastRowLastColumn="0"/>
            <w:tcW w:w="1558" w:type="dxa"/>
          </w:tcPr>
          <w:p w14:paraId="395B4CCA" w14:textId="77777777" w:rsidR="0096706C" w:rsidRPr="0097543F" w:rsidRDefault="0096706C" w:rsidP="00E978B4">
            <w:pPr>
              <w:keepNext/>
            </w:pPr>
            <w:r w:rsidRPr="0097543F">
              <w:t>Race</w:t>
            </w:r>
          </w:p>
        </w:tc>
        <w:tc>
          <w:tcPr>
            <w:tcW w:w="1558" w:type="dxa"/>
          </w:tcPr>
          <w:p w14:paraId="7E9DB6B9" w14:textId="77777777" w:rsidR="0096706C" w:rsidRPr="0097543F" w:rsidRDefault="0096706C" w:rsidP="00E978B4">
            <w:pPr>
              <w:keepNext/>
              <w:cnfStyle w:val="000000000000" w:firstRow="0" w:lastRow="0" w:firstColumn="0" w:lastColumn="0" w:oddVBand="0" w:evenVBand="0" w:oddHBand="0" w:evenHBand="0" w:firstRowFirstColumn="0" w:firstRowLastColumn="0" w:lastRowFirstColumn="0" w:lastRowLastColumn="0"/>
            </w:pPr>
          </w:p>
        </w:tc>
        <w:tc>
          <w:tcPr>
            <w:tcW w:w="1558" w:type="dxa"/>
          </w:tcPr>
          <w:p w14:paraId="0377D324" w14:textId="77777777" w:rsidR="0096706C" w:rsidRPr="0097543F" w:rsidRDefault="0096706C" w:rsidP="00E978B4">
            <w:pPr>
              <w:keepNext/>
              <w:jc w:val="center"/>
              <w:cnfStyle w:val="000000000000" w:firstRow="0" w:lastRow="0" w:firstColumn="0" w:lastColumn="0" w:oddVBand="0" w:evenVBand="0" w:oddHBand="0" w:evenHBand="0" w:firstRowFirstColumn="0" w:firstRowLastColumn="0" w:lastRowFirstColumn="0" w:lastRowLastColumn="0"/>
            </w:pPr>
            <w:r>
              <w:t>6/1/2020</w:t>
            </w:r>
          </w:p>
        </w:tc>
        <w:tc>
          <w:tcPr>
            <w:tcW w:w="1558" w:type="dxa"/>
          </w:tcPr>
          <w:p w14:paraId="26EBD057" w14:textId="77777777" w:rsidR="0096706C" w:rsidRPr="0097543F" w:rsidRDefault="0096706C" w:rsidP="00E978B4">
            <w:pPr>
              <w:keepNext/>
              <w:jc w:val="center"/>
              <w:cnfStyle w:val="000000000000" w:firstRow="0" w:lastRow="0" w:firstColumn="0" w:lastColumn="0" w:oddVBand="0" w:evenVBand="0" w:oddHBand="0" w:evenHBand="0" w:firstRowFirstColumn="0" w:firstRowLastColumn="0" w:lastRowFirstColumn="0" w:lastRowLastColumn="0"/>
            </w:pPr>
            <w:r>
              <w:t>7/7/2020</w:t>
            </w:r>
          </w:p>
        </w:tc>
        <w:tc>
          <w:tcPr>
            <w:tcW w:w="1559" w:type="dxa"/>
          </w:tcPr>
          <w:p w14:paraId="3FA45F4A" w14:textId="77777777" w:rsidR="0096706C" w:rsidRPr="0097543F" w:rsidRDefault="0096706C" w:rsidP="00E978B4">
            <w:pPr>
              <w:keepNext/>
              <w:jc w:val="center"/>
              <w:cnfStyle w:val="000000000000" w:firstRow="0" w:lastRow="0" w:firstColumn="0" w:lastColumn="0" w:oddVBand="0" w:evenVBand="0" w:oddHBand="0" w:evenHBand="0" w:firstRowFirstColumn="0" w:firstRowLastColumn="0" w:lastRowFirstColumn="0" w:lastRowLastColumn="0"/>
            </w:pPr>
            <w:r>
              <w:t>6/1/2020</w:t>
            </w:r>
          </w:p>
        </w:tc>
        <w:tc>
          <w:tcPr>
            <w:tcW w:w="1559" w:type="dxa"/>
          </w:tcPr>
          <w:p w14:paraId="1FE870E0" w14:textId="77777777" w:rsidR="0096706C" w:rsidRPr="0097543F" w:rsidRDefault="0096706C" w:rsidP="00E978B4">
            <w:pPr>
              <w:keepNext/>
              <w:jc w:val="center"/>
              <w:cnfStyle w:val="000000000000" w:firstRow="0" w:lastRow="0" w:firstColumn="0" w:lastColumn="0" w:oddVBand="0" w:evenVBand="0" w:oddHBand="0" w:evenHBand="0" w:firstRowFirstColumn="0" w:firstRowLastColumn="0" w:lastRowFirstColumn="0" w:lastRowLastColumn="0"/>
            </w:pPr>
            <w:r>
              <w:t>7/7/2020</w:t>
            </w:r>
          </w:p>
        </w:tc>
      </w:tr>
      <w:tr w:rsidR="00E978B4" w:rsidRPr="0097543F" w14:paraId="25696767"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65A4649" w14:textId="77777777" w:rsidR="00E978B4" w:rsidRPr="0097543F" w:rsidRDefault="00E978B4" w:rsidP="00E978B4">
            <w:pPr>
              <w:keepNext/>
            </w:pPr>
            <w:r w:rsidRPr="0097543F">
              <w:t>Black</w:t>
            </w:r>
          </w:p>
        </w:tc>
        <w:tc>
          <w:tcPr>
            <w:tcW w:w="1558" w:type="dxa"/>
          </w:tcPr>
          <w:p w14:paraId="20471E83" w14:textId="77777777"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sidRPr="0097543F">
              <w:t>42.7</w:t>
            </w:r>
          </w:p>
        </w:tc>
        <w:tc>
          <w:tcPr>
            <w:tcW w:w="1558" w:type="dxa"/>
            <w:vAlign w:val="center"/>
          </w:tcPr>
          <w:p w14:paraId="636A3FB6" w14:textId="075A609F"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46.2</w:t>
            </w:r>
          </w:p>
        </w:tc>
        <w:tc>
          <w:tcPr>
            <w:tcW w:w="1558" w:type="dxa"/>
            <w:vAlign w:val="center"/>
          </w:tcPr>
          <w:p w14:paraId="7E1B04D3" w14:textId="4BFB0128"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48.5</w:t>
            </w:r>
          </w:p>
        </w:tc>
        <w:tc>
          <w:tcPr>
            <w:tcW w:w="1559" w:type="dxa"/>
            <w:vAlign w:val="center"/>
          </w:tcPr>
          <w:p w14:paraId="6D951F71" w14:textId="36AAEF3D"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32.6</w:t>
            </w:r>
          </w:p>
        </w:tc>
        <w:tc>
          <w:tcPr>
            <w:tcW w:w="1559" w:type="dxa"/>
            <w:vAlign w:val="center"/>
          </w:tcPr>
          <w:p w14:paraId="0CE41795" w14:textId="736FDE2F"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45.0</w:t>
            </w:r>
          </w:p>
        </w:tc>
      </w:tr>
      <w:tr w:rsidR="00E978B4" w:rsidRPr="0097543F" w14:paraId="556E5433" w14:textId="77777777" w:rsidTr="00E978B4">
        <w:tc>
          <w:tcPr>
            <w:cnfStyle w:val="001000000000" w:firstRow="0" w:lastRow="0" w:firstColumn="1" w:lastColumn="0" w:oddVBand="0" w:evenVBand="0" w:oddHBand="0" w:evenHBand="0" w:firstRowFirstColumn="0" w:firstRowLastColumn="0" w:lastRowFirstColumn="0" w:lastRowLastColumn="0"/>
            <w:tcW w:w="1558" w:type="dxa"/>
          </w:tcPr>
          <w:p w14:paraId="57B09DB4" w14:textId="77777777" w:rsidR="00E978B4" w:rsidRPr="0097543F" w:rsidRDefault="00E978B4" w:rsidP="00E978B4">
            <w:pPr>
              <w:keepNext/>
            </w:pPr>
            <w:r w:rsidRPr="0097543F">
              <w:t>Hispanic</w:t>
            </w:r>
          </w:p>
        </w:tc>
        <w:tc>
          <w:tcPr>
            <w:tcW w:w="1558" w:type="dxa"/>
          </w:tcPr>
          <w:p w14:paraId="2D9EE094" w14:textId="77777777"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sidRPr="0097543F">
              <w:t>3.7</w:t>
            </w:r>
          </w:p>
        </w:tc>
        <w:tc>
          <w:tcPr>
            <w:tcW w:w="1558" w:type="dxa"/>
            <w:vAlign w:val="center"/>
          </w:tcPr>
          <w:p w14:paraId="431A4D9B" w14:textId="02FAF82C"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w:t>
            </w:r>
          </w:p>
        </w:tc>
        <w:tc>
          <w:tcPr>
            <w:tcW w:w="1558" w:type="dxa"/>
            <w:vAlign w:val="center"/>
          </w:tcPr>
          <w:p w14:paraId="632003DB" w14:textId="747547F0"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w:t>
            </w:r>
          </w:p>
        </w:tc>
        <w:tc>
          <w:tcPr>
            <w:tcW w:w="1559" w:type="dxa"/>
            <w:vAlign w:val="center"/>
          </w:tcPr>
          <w:p w14:paraId="5E40CC83" w14:textId="234D36DC"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17.3</w:t>
            </w:r>
          </w:p>
        </w:tc>
        <w:tc>
          <w:tcPr>
            <w:tcW w:w="1559" w:type="dxa"/>
            <w:vAlign w:val="center"/>
          </w:tcPr>
          <w:p w14:paraId="76F2A344" w14:textId="47E4D54B"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9.0</w:t>
            </w:r>
          </w:p>
        </w:tc>
      </w:tr>
      <w:tr w:rsidR="00E978B4" w:rsidRPr="0097543F" w14:paraId="6CF4A4A9"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04A102F8" w14:textId="77777777" w:rsidR="00E978B4" w:rsidRPr="0097543F" w:rsidRDefault="00E978B4" w:rsidP="00E978B4">
            <w:pPr>
              <w:keepNext/>
            </w:pPr>
            <w:r w:rsidRPr="0097543F">
              <w:t>White</w:t>
            </w:r>
          </w:p>
        </w:tc>
        <w:tc>
          <w:tcPr>
            <w:tcW w:w="1558" w:type="dxa"/>
          </w:tcPr>
          <w:p w14:paraId="2FFBA0C9" w14:textId="77777777"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sidRPr="0097543F">
              <w:t>48.2</w:t>
            </w:r>
          </w:p>
        </w:tc>
        <w:tc>
          <w:tcPr>
            <w:tcW w:w="1558" w:type="dxa"/>
            <w:vAlign w:val="center"/>
          </w:tcPr>
          <w:p w14:paraId="63541DCD" w14:textId="7533E560"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38.5</w:t>
            </w:r>
          </w:p>
        </w:tc>
        <w:tc>
          <w:tcPr>
            <w:tcW w:w="1558" w:type="dxa"/>
            <w:vAlign w:val="center"/>
          </w:tcPr>
          <w:p w14:paraId="2D08390F" w14:textId="3EECC9A1"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36.4</w:t>
            </w:r>
          </w:p>
        </w:tc>
        <w:tc>
          <w:tcPr>
            <w:tcW w:w="1559" w:type="dxa"/>
            <w:vAlign w:val="center"/>
          </w:tcPr>
          <w:p w14:paraId="2F81CA65" w14:textId="4502BAAF"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28.7</w:t>
            </w:r>
          </w:p>
        </w:tc>
        <w:tc>
          <w:tcPr>
            <w:tcW w:w="1559" w:type="dxa"/>
            <w:vAlign w:val="center"/>
          </w:tcPr>
          <w:p w14:paraId="213E4548" w14:textId="56CD42A7"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18.9</w:t>
            </w:r>
          </w:p>
        </w:tc>
      </w:tr>
      <w:tr w:rsidR="00E978B4" w:rsidRPr="0097543F" w14:paraId="2089E6C8" w14:textId="77777777" w:rsidTr="00E978B4">
        <w:tc>
          <w:tcPr>
            <w:cnfStyle w:val="001000000000" w:firstRow="0" w:lastRow="0" w:firstColumn="1" w:lastColumn="0" w:oddVBand="0" w:evenVBand="0" w:oddHBand="0" w:evenHBand="0" w:firstRowFirstColumn="0" w:firstRowLastColumn="0" w:lastRowFirstColumn="0" w:lastRowLastColumn="0"/>
            <w:tcW w:w="1558" w:type="dxa"/>
          </w:tcPr>
          <w:p w14:paraId="005DC881" w14:textId="77777777" w:rsidR="00E978B4" w:rsidRPr="0097543F" w:rsidRDefault="00E978B4" w:rsidP="00E978B4">
            <w:pPr>
              <w:keepNext/>
            </w:pPr>
            <w:r w:rsidRPr="0097543F">
              <w:t>Other</w:t>
            </w:r>
          </w:p>
        </w:tc>
        <w:tc>
          <w:tcPr>
            <w:tcW w:w="1558" w:type="dxa"/>
          </w:tcPr>
          <w:p w14:paraId="28E1BFED" w14:textId="77777777"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sidRPr="0097543F">
              <w:t>5.4</w:t>
            </w:r>
          </w:p>
        </w:tc>
        <w:tc>
          <w:tcPr>
            <w:tcW w:w="1558" w:type="dxa"/>
            <w:vAlign w:val="center"/>
          </w:tcPr>
          <w:p w14:paraId="778CB060" w14:textId="35FD4F95"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5.8</w:t>
            </w:r>
          </w:p>
        </w:tc>
        <w:tc>
          <w:tcPr>
            <w:tcW w:w="1558" w:type="dxa"/>
            <w:vAlign w:val="center"/>
          </w:tcPr>
          <w:p w14:paraId="6B5753D3" w14:textId="20D6CF03"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6.1</w:t>
            </w:r>
          </w:p>
        </w:tc>
        <w:tc>
          <w:tcPr>
            <w:tcW w:w="1559" w:type="dxa"/>
            <w:vAlign w:val="center"/>
          </w:tcPr>
          <w:p w14:paraId="1037B6B9" w14:textId="3C6E9280"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6.8</w:t>
            </w:r>
          </w:p>
        </w:tc>
        <w:tc>
          <w:tcPr>
            <w:tcW w:w="1559" w:type="dxa"/>
            <w:vAlign w:val="center"/>
          </w:tcPr>
          <w:p w14:paraId="44698E6E" w14:textId="0727D1D7" w:rsidR="00E978B4" w:rsidRPr="0097543F"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w:t>
            </w:r>
          </w:p>
        </w:tc>
      </w:tr>
      <w:tr w:rsidR="00E978B4" w:rsidRPr="0097543F" w14:paraId="2B6A8660"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56751CF" w14:textId="77777777" w:rsidR="00E978B4" w:rsidRPr="0097543F" w:rsidRDefault="00E978B4" w:rsidP="00E978B4">
            <w:pPr>
              <w:keepNext/>
            </w:pPr>
            <w:r w:rsidRPr="0097543F">
              <w:t>Unknown</w:t>
            </w:r>
          </w:p>
        </w:tc>
        <w:tc>
          <w:tcPr>
            <w:tcW w:w="1558" w:type="dxa"/>
          </w:tcPr>
          <w:p w14:paraId="47BA5328" w14:textId="77777777"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sidRPr="0097543F">
              <w:t>NA</w:t>
            </w:r>
          </w:p>
        </w:tc>
        <w:tc>
          <w:tcPr>
            <w:tcW w:w="1558" w:type="dxa"/>
            <w:vAlign w:val="center"/>
          </w:tcPr>
          <w:p w14:paraId="52150105" w14:textId="05E65267"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9.6</w:t>
            </w:r>
          </w:p>
        </w:tc>
        <w:tc>
          <w:tcPr>
            <w:tcW w:w="1558" w:type="dxa"/>
            <w:vAlign w:val="center"/>
          </w:tcPr>
          <w:p w14:paraId="0AD4EE58" w14:textId="37501013"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9.1</w:t>
            </w:r>
          </w:p>
        </w:tc>
        <w:tc>
          <w:tcPr>
            <w:tcW w:w="1559" w:type="dxa"/>
            <w:vAlign w:val="center"/>
          </w:tcPr>
          <w:p w14:paraId="25C84B0F" w14:textId="39D501C9"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14.6</w:t>
            </w:r>
          </w:p>
        </w:tc>
        <w:tc>
          <w:tcPr>
            <w:tcW w:w="1559" w:type="dxa"/>
            <w:vAlign w:val="center"/>
          </w:tcPr>
          <w:p w14:paraId="0FF454EB" w14:textId="18B2B49F" w:rsidR="00E978B4" w:rsidRPr="0097543F" w:rsidRDefault="00E978B4" w:rsidP="00E978B4">
            <w:pPr>
              <w:keepNext/>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22.7</w:t>
            </w:r>
          </w:p>
        </w:tc>
      </w:tr>
    </w:tbl>
    <w:p w14:paraId="009A5624" w14:textId="77777777" w:rsidR="00B97637" w:rsidRDefault="0096706C" w:rsidP="00095377">
      <w:pPr>
        <w:jc w:val="right"/>
        <w:rPr>
          <w:i/>
          <w:iCs/>
        </w:rPr>
      </w:pPr>
      <w:r w:rsidRPr="006C7744">
        <w:rPr>
          <w:b/>
          <w:bCs/>
          <w:i/>
          <w:iCs/>
        </w:rPr>
        <w:t>Source:</w:t>
      </w:r>
      <w:r w:rsidRPr="006C7744">
        <w:rPr>
          <w:i/>
          <w:iCs/>
        </w:rPr>
        <w:t xml:space="preserve"> Cincinnati Health Department June 1, July 7</w:t>
      </w:r>
    </w:p>
    <w:p w14:paraId="56B2725A" w14:textId="1FAD68F7" w:rsidR="006629E0" w:rsidRDefault="006629E0">
      <w:r>
        <w:lastRenderedPageBreak/>
        <w:t xml:space="preserve">Blacks in Cincinnati are more likely to die from the </w:t>
      </w:r>
      <w:r w:rsidR="00E978B4">
        <w:t>virus</w:t>
      </w:r>
      <w:r>
        <w:t xml:space="preserve"> than whites and the disparity is increasing over time.  The percentage of </w:t>
      </w:r>
      <w:r w:rsidR="005A5881">
        <w:t xml:space="preserve">total </w:t>
      </w:r>
      <w:r>
        <w:t xml:space="preserve">confirmed cases resulting in deaths is comparable to the national experience.  The rate for </w:t>
      </w:r>
      <w:r w:rsidR="004F270C">
        <w:t>Cincinnati</w:t>
      </w:r>
      <w:r>
        <w:t xml:space="preserve"> is two percent.</w:t>
      </w:r>
    </w:p>
    <w:p w14:paraId="1F3B3E05" w14:textId="30B9427A" w:rsidR="006629E0" w:rsidRDefault="006629E0" w:rsidP="004F270C">
      <w:pPr>
        <w:pStyle w:val="Heading2"/>
      </w:pPr>
      <w:r>
        <w:t>Age</w:t>
      </w:r>
    </w:p>
    <w:p w14:paraId="4E381065" w14:textId="59CF5367" w:rsidR="006629E0" w:rsidRDefault="006629E0">
      <w:r>
        <w:t>Table 4 shows that the number of deaths is still highest in the older age ranges.  There are no recorded deaths for the under 30 population and only 2 in the under 40 population.  The numbers of cases and percentages of increase really jumped in the younger population groups, however.  The largest percent increase was in the 0-9 age group at 350% -- still only 99 cas</w:t>
      </w:r>
      <w:r w:rsidR="004F270C">
        <w:t>e</w:t>
      </w:r>
      <w:r>
        <w:t>s though, out of 2</w:t>
      </w:r>
      <w:r w:rsidR="0082484E">
        <w:t>,</w:t>
      </w:r>
      <w:r>
        <w:t>687.  The group that includes teenage</w:t>
      </w:r>
      <w:r w:rsidR="004F270C">
        <w:t>r</w:t>
      </w:r>
      <w:r>
        <w:t>s went up by 302% and the 20-29 group jumped by 330%.  The number of confirmed cases continued to climb in the older age groups but the per</w:t>
      </w:r>
      <w:r w:rsidR="004F270C">
        <w:t>c</w:t>
      </w:r>
      <w:r>
        <w:t>ent increases were not as dramatic.  The virus is not killing our young people but is surging among the 20-60 population.</w:t>
      </w:r>
    </w:p>
    <w:p w14:paraId="7CB5513B" w14:textId="65368B8F" w:rsidR="006629E0" w:rsidRDefault="006629E0" w:rsidP="004F270C">
      <w:pPr>
        <w:pStyle w:val="Heading2"/>
      </w:pPr>
      <w:r>
        <w:t>Sex</w:t>
      </w:r>
    </w:p>
    <w:p w14:paraId="7894DAF1" w14:textId="4EA4C08A" w:rsidR="006629E0" w:rsidRDefault="006629E0">
      <w:r>
        <w:t xml:space="preserve">As of July 17, there have been 1431 confirmed cases </w:t>
      </w:r>
      <w:r w:rsidR="004F270C">
        <w:t>among</w:t>
      </w:r>
      <w:r>
        <w:t xml:space="preserve"> males and 1869 among females.</w:t>
      </w:r>
    </w:p>
    <w:p w14:paraId="7DB57EF1" w14:textId="24543D2C" w:rsidR="006629E0" w:rsidRDefault="004F270C" w:rsidP="004F270C">
      <w:pPr>
        <w:pStyle w:val="Heading2"/>
      </w:pPr>
      <w:r>
        <w:t>Neighborhood</w:t>
      </w:r>
      <w:r w:rsidR="006629E0">
        <w:t xml:space="preserve"> Distribution</w:t>
      </w:r>
    </w:p>
    <w:p w14:paraId="172078C9" w14:textId="7A846A76" w:rsidR="006629E0" w:rsidRDefault="006629E0">
      <w:r>
        <w:t>Table 3 shows the neighborhoods with the highest numbers of cases.  These neighborhoods have large populations but they also have minority p</w:t>
      </w:r>
      <w:r w:rsidR="0096706C">
        <w:t>o</w:t>
      </w:r>
      <w:r>
        <w:t xml:space="preserve">pulations, significant poverty rates and high numbers of cases per capita.  They are all on the west side of the city.  Those three neighborhoods had 32% of </w:t>
      </w:r>
      <w:r w:rsidR="0096706C">
        <w:t>Cincinnati’s</w:t>
      </w:r>
      <w:r>
        <w:t xml:space="preserve"> entire number of confirmed cases as of July 7.  Table 3 also shows some of the neighborhoods with largest increases in confirmed cases between June 1 and July 7.    Those six neighborhoods are scattered broadly across the city – east, west, north, northwest and the basin area (West End).</w:t>
      </w:r>
    </w:p>
    <w:tbl>
      <w:tblPr>
        <w:tblStyle w:val="GridTable5Dark-Accent5"/>
        <w:tblW w:w="0" w:type="auto"/>
        <w:tblLook w:val="04A0" w:firstRow="1" w:lastRow="0" w:firstColumn="1" w:lastColumn="0" w:noHBand="0" w:noVBand="1"/>
      </w:tblPr>
      <w:tblGrid>
        <w:gridCol w:w="1558"/>
        <w:gridCol w:w="1558"/>
        <w:gridCol w:w="1558"/>
        <w:gridCol w:w="1558"/>
        <w:gridCol w:w="1559"/>
        <w:gridCol w:w="1559"/>
      </w:tblGrid>
      <w:tr w:rsidR="00B97637" w:rsidRPr="006C7744" w14:paraId="0D4B4CD6" w14:textId="77777777" w:rsidTr="00E97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354E060F" w14:textId="77777777" w:rsidR="00B97637" w:rsidRPr="006C7744" w:rsidRDefault="00B97637" w:rsidP="00E978B4">
            <w:pPr>
              <w:keepNext/>
            </w:pPr>
            <w:r w:rsidRPr="006C7744">
              <w:t>Table 3: Hot Spots</w:t>
            </w:r>
          </w:p>
        </w:tc>
      </w:tr>
      <w:tr w:rsidR="00B97637" w:rsidRPr="006C7744" w14:paraId="16649F0E"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gridSpan w:val="3"/>
            <w:shd w:val="clear" w:color="auto" w:fill="BDD6EE" w:themeFill="accent5" w:themeFillTint="66"/>
          </w:tcPr>
          <w:p w14:paraId="1CCF69FD" w14:textId="2C7048B6" w:rsidR="00B97637" w:rsidRPr="00AF2D31" w:rsidRDefault="00B97637" w:rsidP="00E978B4">
            <w:pPr>
              <w:keepNext/>
              <w:jc w:val="center"/>
              <w:rPr>
                <w:b w:val="0"/>
                <w:bCs w:val="0"/>
                <w:color w:val="auto"/>
              </w:rPr>
            </w:pPr>
            <w:r w:rsidRPr="00AF2D31">
              <w:rPr>
                <w:b w:val="0"/>
                <w:bCs w:val="0"/>
                <w:color w:val="auto"/>
              </w:rPr>
              <w:t>Large N</w:t>
            </w:r>
            <w:r w:rsidR="00E978B4">
              <w:rPr>
                <w:b w:val="0"/>
                <w:bCs w:val="0"/>
                <w:color w:val="auto"/>
              </w:rPr>
              <w:t>umber of</w:t>
            </w:r>
            <w:r w:rsidRPr="00AF2D31">
              <w:rPr>
                <w:b w:val="0"/>
                <w:bCs w:val="0"/>
                <w:color w:val="auto"/>
              </w:rPr>
              <w:t xml:space="preserve"> Cases</w:t>
            </w:r>
          </w:p>
        </w:tc>
        <w:tc>
          <w:tcPr>
            <w:tcW w:w="4676" w:type="dxa"/>
            <w:gridSpan w:val="3"/>
          </w:tcPr>
          <w:p w14:paraId="5C21C3E2" w14:textId="7A2874F4" w:rsidR="00B97637" w:rsidRPr="006C7744" w:rsidRDefault="00B97637" w:rsidP="00E978B4">
            <w:pPr>
              <w:keepNext/>
              <w:jc w:val="center"/>
              <w:cnfStyle w:val="000000100000" w:firstRow="0" w:lastRow="0" w:firstColumn="0" w:lastColumn="0" w:oddVBand="0" w:evenVBand="0" w:oddHBand="1" w:evenHBand="0" w:firstRowFirstColumn="0" w:firstRowLastColumn="0" w:lastRowFirstColumn="0" w:lastRowLastColumn="0"/>
            </w:pPr>
            <w:r w:rsidRPr="006C7744">
              <w:t>Large Increases</w:t>
            </w:r>
            <w:r w:rsidR="00E978B4">
              <w:t xml:space="preserve"> in Cases</w:t>
            </w:r>
          </w:p>
        </w:tc>
      </w:tr>
      <w:tr w:rsidR="00E978B4" w:rsidRPr="006C7744" w14:paraId="7B23735B" w14:textId="77777777" w:rsidTr="00E978B4">
        <w:tc>
          <w:tcPr>
            <w:cnfStyle w:val="001000000000" w:firstRow="0" w:lastRow="0" w:firstColumn="1" w:lastColumn="0" w:oddVBand="0" w:evenVBand="0" w:oddHBand="0" w:evenHBand="0" w:firstRowFirstColumn="0" w:firstRowLastColumn="0" w:lastRowFirstColumn="0" w:lastRowLastColumn="0"/>
            <w:tcW w:w="1558" w:type="dxa"/>
          </w:tcPr>
          <w:p w14:paraId="7C0A9C4E" w14:textId="77777777" w:rsidR="00E978B4" w:rsidRPr="006C7744" w:rsidRDefault="00E978B4" w:rsidP="00E978B4">
            <w:pPr>
              <w:keepNext/>
            </w:pPr>
          </w:p>
        </w:tc>
        <w:tc>
          <w:tcPr>
            <w:tcW w:w="1558" w:type="dxa"/>
          </w:tcPr>
          <w:p w14:paraId="3E1B538C" w14:textId="2654D96D" w:rsidR="00E978B4" w:rsidRPr="006C7744"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t>June 1</w:t>
            </w:r>
          </w:p>
        </w:tc>
        <w:tc>
          <w:tcPr>
            <w:tcW w:w="1558" w:type="dxa"/>
          </w:tcPr>
          <w:p w14:paraId="3960FB66" w14:textId="6385B003" w:rsidR="00E978B4" w:rsidRPr="006C7744"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t>July 7</w:t>
            </w:r>
          </w:p>
        </w:tc>
        <w:tc>
          <w:tcPr>
            <w:tcW w:w="1558" w:type="dxa"/>
            <w:shd w:val="clear" w:color="auto" w:fill="5B9BD5" w:themeFill="accent5"/>
          </w:tcPr>
          <w:p w14:paraId="58995437" w14:textId="77777777" w:rsidR="00E978B4" w:rsidRPr="006C7744" w:rsidRDefault="00E978B4" w:rsidP="00E978B4">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559" w:type="dxa"/>
          </w:tcPr>
          <w:p w14:paraId="0D40ABDC" w14:textId="4C11BAF8" w:rsidR="00E978B4" w:rsidRPr="006C7744"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t>June 1</w:t>
            </w:r>
          </w:p>
        </w:tc>
        <w:tc>
          <w:tcPr>
            <w:tcW w:w="1559" w:type="dxa"/>
          </w:tcPr>
          <w:p w14:paraId="050DBD4A" w14:textId="18AB4301" w:rsidR="00E978B4" w:rsidRPr="006C7744" w:rsidRDefault="00E978B4" w:rsidP="00E978B4">
            <w:pPr>
              <w:keepNext/>
              <w:jc w:val="right"/>
              <w:cnfStyle w:val="000000000000" w:firstRow="0" w:lastRow="0" w:firstColumn="0" w:lastColumn="0" w:oddVBand="0" w:evenVBand="0" w:oddHBand="0" w:evenHBand="0" w:firstRowFirstColumn="0" w:firstRowLastColumn="0" w:lastRowFirstColumn="0" w:lastRowLastColumn="0"/>
            </w:pPr>
            <w:r>
              <w:t>July 7</w:t>
            </w:r>
          </w:p>
        </w:tc>
      </w:tr>
      <w:tr w:rsidR="00B97637" w:rsidRPr="006C7744" w14:paraId="53F680A4"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D36896B" w14:textId="77777777" w:rsidR="00B97637" w:rsidRPr="006C7744" w:rsidRDefault="00B97637" w:rsidP="00E978B4">
            <w:pPr>
              <w:keepNext/>
            </w:pPr>
            <w:r w:rsidRPr="006C7744">
              <w:t>Westwood</w:t>
            </w:r>
          </w:p>
        </w:tc>
        <w:tc>
          <w:tcPr>
            <w:tcW w:w="1558" w:type="dxa"/>
          </w:tcPr>
          <w:p w14:paraId="2042A397"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209</w:t>
            </w:r>
          </w:p>
        </w:tc>
        <w:tc>
          <w:tcPr>
            <w:tcW w:w="1558" w:type="dxa"/>
          </w:tcPr>
          <w:p w14:paraId="378AA9E7"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451</w:t>
            </w:r>
          </w:p>
        </w:tc>
        <w:tc>
          <w:tcPr>
            <w:tcW w:w="1558" w:type="dxa"/>
            <w:shd w:val="clear" w:color="auto" w:fill="5B9BD5" w:themeFill="accent5"/>
          </w:tcPr>
          <w:p w14:paraId="5DA4D8C9" w14:textId="77777777" w:rsidR="00B97637" w:rsidRPr="006C7744" w:rsidRDefault="00B97637" w:rsidP="00E978B4">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C7744">
              <w:rPr>
                <w:b/>
                <w:bCs/>
                <w:color w:val="FFFFFF" w:themeColor="background1"/>
              </w:rPr>
              <w:t>Avondale</w:t>
            </w:r>
          </w:p>
        </w:tc>
        <w:tc>
          <w:tcPr>
            <w:tcW w:w="1559" w:type="dxa"/>
          </w:tcPr>
          <w:p w14:paraId="181D7701"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47</w:t>
            </w:r>
          </w:p>
        </w:tc>
        <w:tc>
          <w:tcPr>
            <w:tcW w:w="1559" w:type="dxa"/>
          </w:tcPr>
          <w:p w14:paraId="3D6B2EFD"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122</w:t>
            </w:r>
          </w:p>
        </w:tc>
      </w:tr>
      <w:tr w:rsidR="00B97637" w:rsidRPr="006C7744" w14:paraId="665C8F14" w14:textId="77777777" w:rsidTr="00E978B4">
        <w:tc>
          <w:tcPr>
            <w:cnfStyle w:val="001000000000" w:firstRow="0" w:lastRow="0" w:firstColumn="1" w:lastColumn="0" w:oddVBand="0" w:evenVBand="0" w:oddHBand="0" w:evenHBand="0" w:firstRowFirstColumn="0" w:firstRowLastColumn="0" w:lastRowFirstColumn="0" w:lastRowLastColumn="0"/>
            <w:tcW w:w="1558" w:type="dxa"/>
          </w:tcPr>
          <w:p w14:paraId="32B20086" w14:textId="77777777" w:rsidR="00B97637" w:rsidRPr="006C7744" w:rsidRDefault="00B97637" w:rsidP="00E978B4">
            <w:pPr>
              <w:keepNext/>
            </w:pPr>
            <w:r w:rsidRPr="006C7744">
              <w:t>East Price Hill</w:t>
            </w:r>
          </w:p>
        </w:tc>
        <w:tc>
          <w:tcPr>
            <w:tcW w:w="1558" w:type="dxa"/>
          </w:tcPr>
          <w:p w14:paraId="71CAF290"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154</w:t>
            </w:r>
          </w:p>
        </w:tc>
        <w:tc>
          <w:tcPr>
            <w:tcW w:w="1558" w:type="dxa"/>
          </w:tcPr>
          <w:p w14:paraId="11C86F02"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224</w:t>
            </w:r>
          </w:p>
        </w:tc>
        <w:tc>
          <w:tcPr>
            <w:tcW w:w="1558" w:type="dxa"/>
            <w:shd w:val="clear" w:color="auto" w:fill="5B9BD5" w:themeFill="accent5"/>
          </w:tcPr>
          <w:p w14:paraId="51575A65" w14:textId="77777777" w:rsidR="00B97637" w:rsidRPr="006C7744" w:rsidRDefault="00B97637" w:rsidP="00E978B4">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6C7744">
              <w:rPr>
                <w:b/>
                <w:bCs/>
                <w:color w:val="FFFFFF" w:themeColor="background1"/>
              </w:rPr>
              <w:t>Mt. Airy</w:t>
            </w:r>
          </w:p>
        </w:tc>
        <w:tc>
          <w:tcPr>
            <w:tcW w:w="1559" w:type="dxa"/>
          </w:tcPr>
          <w:p w14:paraId="1F33B726"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40</w:t>
            </w:r>
          </w:p>
        </w:tc>
        <w:tc>
          <w:tcPr>
            <w:tcW w:w="1559" w:type="dxa"/>
          </w:tcPr>
          <w:p w14:paraId="1E05FA35"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127</w:t>
            </w:r>
          </w:p>
        </w:tc>
      </w:tr>
      <w:tr w:rsidR="00B97637" w:rsidRPr="006C7744" w14:paraId="639027C1"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07E9EB94" w14:textId="77777777" w:rsidR="00B97637" w:rsidRPr="006C7744" w:rsidRDefault="00B97637" w:rsidP="00E978B4">
            <w:pPr>
              <w:keepNext/>
            </w:pPr>
            <w:r w:rsidRPr="006C7744">
              <w:t>West Price Hill</w:t>
            </w:r>
          </w:p>
        </w:tc>
        <w:tc>
          <w:tcPr>
            <w:tcW w:w="1558" w:type="dxa"/>
          </w:tcPr>
          <w:p w14:paraId="33FF432A"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114</w:t>
            </w:r>
          </w:p>
        </w:tc>
        <w:tc>
          <w:tcPr>
            <w:tcW w:w="1558" w:type="dxa"/>
          </w:tcPr>
          <w:p w14:paraId="62C07726"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198</w:t>
            </w:r>
          </w:p>
        </w:tc>
        <w:tc>
          <w:tcPr>
            <w:tcW w:w="1558" w:type="dxa"/>
            <w:shd w:val="clear" w:color="auto" w:fill="5B9BD5" w:themeFill="accent5"/>
          </w:tcPr>
          <w:p w14:paraId="0CA7E54B" w14:textId="77777777" w:rsidR="00B97637" w:rsidRPr="006C7744" w:rsidRDefault="00B97637" w:rsidP="00E978B4">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C7744">
              <w:rPr>
                <w:b/>
                <w:bCs/>
                <w:color w:val="FFFFFF" w:themeColor="background1"/>
              </w:rPr>
              <w:t>Bond Hill</w:t>
            </w:r>
          </w:p>
        </w:tc>
        <w:tc>
          <w:tcPr>
            <w:tcW w:w="1559" w:type="dxa"/>
          </w:tcPr>
          <w:p w14:paraId="201424B9"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51</w:t>
            </w:r>
          </w:p>
        </w:tc>
        <w:tc>
          <w:tcPr>
            <w:tcW w:w="1559" w:type="dxa"/>
          </w:tcPr>
          <w:p w14:paraId="3FD182B5"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93</w:t>
            </w:r>
          </w:p>
        </w:tc>
      </w:tr>
      <w:tr w:rsidR="00B97637" w:rsidRPr="006C7744" w14:paraId="55039706" w14:textId="77777777" w:rsidTr="00E978B4">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C51F453" w14:textId="77777777" w:rsidR="00B97637" w:rsidRPr="006C7744" w:rsidRDefault="00B97637" w:rsidP="00E978B4">
            <w:pPr>
              <w:keepNext/>
            </w:pPr>
          </w:p>
        </w:tc>
        <w:tc>
          <w:tcPr>
            <w:tcW w:w="1558" w:type="dxa"/>
            <w:shd w:val="clear" w:color="auto" w:fill="auto"/>
          </w:tcPr>
          <w:p w14:paraId="5F16EC7E" w14:textId="77777777" w:rsidR="00B97637" w:rsidRPr="006C7744" w:rsidRDefault="00B97637" w:rsidP="00E978B4">
            <w:pPr>
              <w:keepNext/>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auto"/>
          </w:tcPr>
          <w:p w14:paraId="0D7B7D89" w14:textId="77777777" w:rsidR="00B97637" w:rsidRPr="006C7744" w:rsidRDefault="00B97637" w:rsidP="00E978B4">
            <w:pPr>
              <w:keepNext/>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5B9BD5" w:themeFill="accent5"/>
          </w:tcPr>
          <w:p w14:paraId="558BA97D" w14:textId="77777777" w:rsidR="00B97637" w:rsidRPr="006C7744" w:rsidRDefault="00B97637" w:rsidP="00E978B4">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6C7744">
              <w:rPr>
                <w:b/>
                <w:bCs/>
                <w:color w:val="FFFFFF" w:themeColor="background1"/>
              </w:rPr>
              <w:t>West End</w:t>
            </w:r>
          </w:p>
        </w:tc>
        <w:tc>
          <w:tcPr>
            <w:tcW w:w="1559" w:type="dxa"/>
          </w:tcPr>
          <w:p w14:paraId="69F20D81"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13</w:t>
            </w:r>
          </w:p>
        </w:tc>
        <w:tc>
          <w:tcPr>
            <w:tcW w:w="1559" w:type="dxa"/>
          </w:tcPr>
          <w:p w14:paraId="05FCF9B0"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63</w:t>
            </w:r>
          </w:p>
        </w:tc>
      </w:tr>
      <w:tr w:rsidR="00B97637" w:rsidRPr="006C7744" w14:paraId="4643CC1B" w14:textId="77777777" w:rsidTr="00E97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05C5A2F7" w14:textId="77777777" w:rsidR="00B97637" w:rsidRPr="006C7744" w:rsidRDefault="00B97637" w:rsidP="00E978B4">
            <w:pPr>
              <w:keepNext/>
            </w:pPr>
          </w:p>
        </w:tc>
        <w:tc>
          <w:tcPr>
            <w:tcW w:w="1558" w:type="dxa"/>
            <w:shd w:val="clear" w:color="auto" w:fill="auto"/>
          </w:tcPr>
          <w:p w14:paraId="0A0992C9" w14:textId="77777777" w:rsidR="00B97637" w:rsidRPr="006C7744" w:rsidRDefault="00B97637" w:rsidP="00E978B4">
            <w:pPr>
              <w:keepNext/>
              <w:cnfStyle w:val="000000100000" w:firstRow="0" w:lastRow="0" w:firstColumn="0" w:lastColumn="0" w:oddVBand="0" w:evenVBand="0" w:oddHBand="1" w:evenHBand="0" w:firstRowFirstColumn="0" w:firstRowLastColumn="0" w:lastRowFirstColumn="0" w:lastRowLastColumn="0"/>
            </w:pPr>
          </w:p>
        </w:tc>
        <w:tc>
          <w:tcPr>
            <w:tcW w:w="1558" w:type="dxa"/>
            <w:shd w:val="clear" w:color="auto" w:fill="auto"/>
          </w:tcPr>
          <w:p w14:paraId="2C50CD36" w14:textId="77777777" w:rsidR="00B97637" w:rsidRPr="006C7744" w:rsidRDefault="00B97637" w:rsidP="00E978B4">
            <w:pPr>
              <w:keepNext/>
              <w:cnfStyle w:val="000000100000" w:firstRow="0" w:lastRow="0" w:firstColumn="0" w:lastColumn="0" w:oddVBand="0" w:evenVBand="0" w:oddHBand="1" w:evenHBand="0" w:firstRowFirstColumn="0" w:firstRowLastColumn="0" w:lastRowFirstColumn="0" w:lastRowLastColumn="0"/>
            </w:pPr>
          </w:p>
        </w:tc>
        <w:tc>
          <w:tcPr>
            <w:tcW w:w="1558" w:type="dxa"/>
            <w:shd w:val="clear" w:color="auto" w:fill="5B9BD5" w:themeFill="accent5"/>
          </w:tcPr>
          <w:p w14:paraId="32DD6031" w14:textId="77777777" w:rsidR="00B97637" w:rsidRPr="006C7744" w:rsidRDefault="00B97637" w:rsidP="00E978B4">
            <w:pPr>
              <w:keepNex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C7744">
              <w:rPr>
                <w:b/>
                <w:bCs/>
                <w:color w:val="FFFFFF" w:themeColor="background1"/>
              </w:rPr>
              <w:t>College Hill</w:t>
            </w:r>
          </w:p>
        </w:tc>
        <w:tc>
          <w:tcPr>
            <w:tcW w:w="1559" w:type="dxa"/>
          </w:tcPr>
          <w:p w14:paraId="71C00DE4"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45</w:t>
            </w:r>
          </w:p>
        </w:tc>
        <w:tc>
          <w:tcPr>
            <w:tcW w:w="1559" w:type="dxa"/>
          </w:tcPr>
          <w:p w14:paraId="6FE1D8B7" w14:textId="77777777" w:rsidR="00B97637" w:rsidRPr="006C7744" w:rsidRDefault="00B97637" w:rsidP="00E978B4">
            <w:pPr>
              <w:keepNext/>
              <w:jc w:val="right"/>
              <w:cnfStyle w:val="000000100000" w:firstRow="0" w:lastRow="0" w:firstColumn="0" w:lastColumn="0" w:oddVBand="0" w:evenVBand="0" w:oddHBand="1" w:evenHBand="0" w:firstRowFirstColumn="0" w:firstRowLastColumn="0" w:lastRowFirstColumn="0" w:lastRowLastColumn="0"/>
            </w:pPr>
            <w:r w:rsidRPr="006C7744">
              <w:t>162</w:t>
            </w:r>
          </w:p>
        </w:tc>
      </w:tr>
      <w:tr w:rsidR="00B97637" w:rsidRPr="006C7744" w14:paraId="3E932223" w14:textId="77777777" w:rsidTr="00E978B4">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31FA09BE" w14:textId="77777777" w:rsidR="00B97637" w:rsidRPr="006C7744" w:rsidRDefault="00B97637" w:rsidP="00E978B4">
            <w:pPr>
              <w:keepNext/>
            </w:pPr>
          </w:p>
        </w:tc>
        <w:tc>
          <w:tcPr>
            <w:tcW w:w="1558" w:type="dxa"/>
            <w:shd w:val="clear" w:color="auto" w:fill="auto"/>
          </w:tcPr>
          <w:p w14:paraId="60548102" w14:textId="77777777" w:rsidR="00B97637" w:rsidRPr="006C7744" w:rsidRDefault="00B97637" w:rsidP="00E978B4">
            <w:pPr>
              <w:keepNext/>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auto"/>
          </w:tcPr>
          <w:p w14:paraId="24E61267" w14:textId="77777777" w:rsidR="00B97637" w:rsidRPr="006C7744" w:rsidRDefault="00B97637" w:rsidP="00E978B4">
            <w:pPr>
              <w:keepNext/>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5B9BD5" w:themeFill="accent5"/>
          </w:tcPr>
          <w:p w14:paraId="295CC9BE" w14:textId="77777777" w:rsidR="00B97637" w:rsidRPr="006C7744" w:rsidRDefault="00B97637" w:rsidP="00E978B4">
            <w:pPr>
              <w:keepN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6C7744">
              <w:rPr>
                <w:b/>
                <w:bCs/>
                <w:color w:val="FFFFFF" w:themeColor="background1"/>
              </w:rPr>
              <w:t>Hartwell</w:t>
            </w:r>
          </w:p>
        </w:tc>
        <w:tc>
          <w:tcPr>
            <w:tcW w:w="1559" w:type="dxa"/>
          </w:tcPr>
          <w:p w14:paraId="67B44D12"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42</w:t>
            </w:r>
          </w:p>
        </w:tc>
        <w:tc>
          <w:tcPr>
            <w:tcW w:w="1559" w:type="dxa"/>
          </w:tcPr>
          <w:p w14:paraId="0AFD9D95" w14:textId="77777777" w:rsidR="00B97637" w:rsidRPr="006C7744" w:rsidRDefault="00B97637" w:rsidP="00E978B4">
            <w:pPr>
              <w:keepNext/>
              <w:jc w:val="right"/>
              <w:cnfStyle w:val="000000000000" w:firstRow="0" w:lastRow="0" w:firstColumn="0" w:lastColumn="0" w:oddVBand="0" w:evenVBand="0" w:oddHBand="0" w:evenHBand="0" w:firstRowFirstColumn="0" w:firstRowLastColumn="0" w:lastRowFirstColumn="0" w:lastRowLastColumn="0"/>
            </w:pPr>
            <w:r w:rsidRPr="006C7744">
              <w:t>78</w:t>
            </w:r>
          </w:p>
        </w:tc>
      </w:tr>
    </w:tbl>
    <w:p w14:paraId="44F525FB" w14:textId="2D917DB8" w:rsidR="00B97637" w:rsidRDefault="00B97637" w:rsidP="00B97637">
      <w:pPr>
        <w:jc w:val="right"/>
      </w:pPr>
      <w:r w:rsidRPr="006C7744">
        <w:rPr>
          <w:b/>
          <w:bCs/>
          <w:i/>
          <w:iCs/>
        </w:rPr>
        <w:t>Source:</w:t>
      </w:r>
      <w:r w:rsidRPr="006C7744">
        <w:rPr>
          <w:i/>
          <w:iCs/>
        </w:rPr>
        <w:t xml:space="preserve"> Cincinnati Health Department June 1, July 7</w:t>
      </w:r>
    </w:p>
    <w:p w14:paraId="0548AB20" w14:textId="2570C6D1" w:rsidR="006629E0" w:rsidRDefault="006629E0" w:rsidP="004F270C">
      <w:pPr>
        <w:pStyle w:val="Heading2"/>
      </w:pPr>
      <w:r>
        <w:t>Conclusions</w:t>
      </w:r>
    </w:p>
    <w:p w14:paraId="7287FF16" w14:textId="6DB99E6E" w:rsidR="006629E0" w:rsidRDefault="006629E0" w:rsidP="00E978B4">
      <w:pPr>
        <w:keepNext/>
        <w:spacing w:after="120"/>
      </w:pPr>
      <w:r>
        <w:t xml:space="preserve">The data presented in this report need to be considered in the location of testing sites and in the allocation of outreach, contact tracing, and education resources.  The neighborhoods listed in Table 3 should be top priority.  Second priority should be the low socio-economic status areas (SES I) listed in Figure 2, the </w:t>
      </w:r>
      <w:r w:rsidR="004F270C">
        <w:t>socioeconomic</w:t>
      </w:r>
      <w:r>
        <w:t xml:space="preserve"> status map in The Social Areas of Cincinnati, Fifth Edition (</w:t>
      </w:r>
      <w:hyperlink r:id="rId6" w:history="1">
        <w:r w:rsidRPr="00677326">
          <w:rPr>
            <w:rStyle w:val="Hyperlink"/>
          </w:rPr>
          <w:t>www.socialareasofcincinnati.org</w:t>
        </w:r>
      </w:hyperlink>
      <w:r>
        <w:t xml:space="preserve">).  This will include, for example, impoverished sections of Over-the-Rhine, the West End, Lower Price Hill, </w:t>
      </w:r>
      <w:proofErr w:type="spellStart"/>
      <w:r>
        <w:t>Sedamsville</w:t>
      </w:r>
      <w:proofErr w:type="spellEnd"/>
      <w:r>
        <w:t xml:space="preserve">, the Mill Creek Valley and the near east side along </w:t>
      </w:r>
      <w:r>
        <w:lastRenderedPageBreak/>
        <w:t>Reading Road and Montgomery Road.</w:t>
      </w:r>
      <w:r w:rsidR="00E978B4">
        <w:t xml:space="preserve">  Some of these neighborhoods show up in Table 4 with very high percent increases in confirmed cases:</w:t>
      </w:r>
    </w:p>
    <w:p w14:paraId="04FFC432" w14:textId="0752F4C5" w:rsidR="00E978B4" w:rsidRDefault="00E978B4" w:rsidP="00201CBD">
      <w:pPr>
        <w:keepNext/>
        <w:spacing w:after="0"/>
        <w:ind w:left="720"/>
      </w:pPr>
      <w:r>
        <w:t>Over-the-Rhine</w:t>
      </w:r>
      <w:r>
        <w:tab/>
      </w:r>
      <w:r>
        <w:tab/>
        <w:t>614%</w:t>
      </w:r>
    </w:p>
    <w:p w14:paraId="3B54D06E" w14:textId="4A716D23" w:rsidR="00E978B4" w:rsidRDefault="00E978B4" w:rsidP="00201CBD">
      <w:pPr>
        <w:keepNext/>
        <w:spacing w:after="0"/>
        <w:ind w:left="720"/>
      </w:pPr>
      <w:r>
        <w:t xml:space="preserve">Villages </w:t>
      </w:r>
      <w:r w:rsidR="00201CBD">
        <w:t>at</w:t>
      </w:r>
      <w:r>
        <w:t xml:space="preserve"> Roll Hill</w:t>
      </w:r>
      <w:r>
        <w:tab/>
        <w:t>633%</w:t>
      </w:r>
    </w:p>
    <w:p w14:paraId="7E5B4918" w14:textId="3B973F86" w:rsidR="00E978B4" w:rsidRDefault="00E978B4" w:rsidP="00201CBD">
      <w:pPr>
        <w:keepNext/>
        <w:spacing w:after="0"/>
        <w:ind w:left="720"/>
      </w:pPr>
      <w:r>
        <w:t>South Fairmount</w:t>
      </w:r>
      <w:r>
        <w:tab/>
        <w:t>966%</w:t>
      </w:r>
    </w:p>
    <w:p w14:paraId="346CD21F" w14:textId="70E90534" w:rsidR="00E978B4" w:rsidRDefault="00E978B4" w:rsidP="00201CBD">
      <w:pPr>
        <w:keepNext/>
        <w:spacing w:after="0"/>
        <w:ind w:left="720"/>
      </w:pPr>
      <w:proofErr w:type="spellStart"/>
      <w:r>
        <w:t>Sayler</w:t>
      </w:r>
      <w:proofErr w:type="spellEnd"/>
      <w:r>
        <w:t xml:space="preserve"> Park</w:t>
      </w:r>
      <w:r>
        <w:tab/>
      </w:r>
      <w:r>
        <w:tab/>
        <w:t>800%</w:t>
      </w:r>
    </w:p>
    <w:p w14:paraId="70A0EDE8" w14:textId="6EF67E09" w:rsidR="00E978B4" w:rsidRDefault="00E978B4" w:rsidP="00201CBD">
      <w:pPr>
        <w:ind w:left="720"/>
      </w:pPr>
      <w:r>
        <w:t>Millvale</w:t>
      </w:r>
      <w:r>
        <w:tab/>
      </w:r>
      <w:r>
        <w:tab/>
      </w:r>
      <w:r>
        <w:tab/>
        <w:t>450%</w:t>
      </w:r>
    </w:p>
    <w:p w14:paraId="26E49B39" w14:textId="2A0D0258" w:rsidR="00AF2D31" w:rsidRPr="00201CBD" w:rsidRDefault="00201CBD" w:rsidP="00201CBD">
      <w:r w:rsidRPr="00201CBD">
        <w:t xml:space="preserve">As testing becomes more </w:t>
      </w:r>
      <w:proofErr w:type="gramStart"/>
      <w:r w:rsidRPr="00201CBD">
        <w:t>widespread</w:t>
      </w:r>
      <w:proofErr w:type="gramEnd"/>
      <w:r w:rsidRPr="00201CBD">
        <w:t xml:space="preserve"> we can expect the highest percent increases to be in this category of neighborhoods.</w:t>
      </w:r>
    </w:p>
    <w:tbl>
      <w:tblPr>
        <w:tblStyle w:val="GridTable4-Accent5"/>
        <w:tblW w:w="5000" w:type="pct"/>
        <w:tblLook w:val="04A0" w:firstRow="1" w:lastRow="0" w:firstColumn="1" w:lastColumn="0" w:noHBand="0" w:noVBand="1"/>
      </w:tblPr>
      <w:tblGrid>
        <w:gridCol w:w="2582"/>
        <w:gridCol w:w="905"/>
        <w:gridCol w:w="669"/>
        <w:gridCol w:w="877"/>
        <w:gridCol w:w="1582"/>
        <w:gridCol w:w="739"/>
        <w:gridCol w:w="651"/>
        <w:gridCol w:w="1345"/>
      </w:tblGrid>
      <w:tr w:rsidR="0096706C" w:rsidRPr="00385D81" w14:paraId="13C6539E" w14:textId="14B27795" w:rsidTr="009670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1DA25BA2" w14:textId="6F38D4EB" w:rsidR="0096706C" w:rsidRDefault="0096706C" w:rsidP="00B97637">
            <w:pPr>
              <w:keepNext/>
            </w:pPr>
            <w:r>
              <w:lastRenderedPageBreak/>
              <w:t>Table 4: Covid-19 Virus Confirmed Cases by Neighborhood</w:t>
            </w:r>
          </w:p>
        </w:tc>
      </w:tr>
      <w:tr w:rsidR="0096706C" w14:paraId="409FAAC1" w14:textId="78A21AC8" w:rsidTr="009670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1" w:type="pct"/>
          </w:tcPr>
          <w:p w14:paraId="47239690" w14:textId="704234EE" w:rsidR="0096706C" w:rsidRPr="00385D81" w:rsidRDefault="0096706C" w:rsidP="00B97637">
            <w:pPr>
              <w:keepNext/>
              <w:jc w:val="center"/>
            </w:pPr>
          </w:p>
        </w:tc>
        <w:tc>
          <w:tcPr>
            <w:tcW w:w="1311" w:type="pct"/>
            <w:gridSpan w:val="3"/>
          </w:tcPr>
          <w:p w14:paraId="6E0B789C" w14:textId="689C5067" w:rsidR="0096706C" w:rsidRDefault="0096706C" w:rsidP="00B97637">
            <w:pPr>
              <w:keepNext/>
              <w:jc w:val="center"/>
              <w:cnfStyle w:val="100000000000" w:firstRow="1" w:lastRow="0" w:firstColumn="0" w:lastColumn="0" w:oddVBand="0" w:evenVBand="0" w:oddHBand="0" w:evenHBand="0" w:firstRowFirstColumn="0" w:firstRowLastColumn="0" w:lastRowFirstColumn="0" w:lastRowLastColumn="0"/>
            </w:pPr>
            <w:r>
              <w:t>Case Count</w:t>
            </w:r>
          </w:p>
        </w:tc>
        <w:tc>
          <w:tcPr>
            <w:tcW w:w="846" w:type="pct"/>
          </w:tcPr>
          <w:p w14:paraId="3EA36442" w14:textId="615DFEF9" w:rsidR="0096706C" w:rsidRDefault="0096706C" w:rsidP="00B97637">
            <w:pPr>
              <w:keepNext/>
              <w:jc w:val="center"/>
              <w:cnfStyle w:val="100000000000" w:firstRow="1" w:lastRow="0" w:firstColumn="0" w:lastColumn="0" w:oddVBand="0" w:evenVBand="0" w:oddHBand="0" w:evenHBand="0" w:firstRowFirstColumn="0" w:firstRowLastColumn="0" w:lastRowFirstColumn="0" w:lastRowLastColumn="0"/>
            </w:pPr>
          </w:p>
        </w:tc>
        <w:tc>
          <w:tcPr>
            <w:tcW w:w="1463" w:type="pct"/>
            <w:gridSpan w:val="3"/>
          </w:tcPr>
          <w:p w14:paraId="7DEA6F0D" w14:textId="55779DAD" w:rsidR="0096706C" w:rsidRDefault="0096706C" w:rsidP="00B97637">
            <w:pPr>
              <w:keepNext/>
              <w:jc w:val="center"/>
              <w:cnfStyle w:val="100000000000" w:firstRow="1" w:lastRow="0" w:firstColumn="0" w:lastColumn="0" w:oddVBand="0" w:evenVBand="0" w:oddHBand="0" w:evenHBand="0" w:firstRowFirstColumn="0" w:firstRowLastColumn="0" w:lastRowFirstColumn="0" w:lastRowLastColumn="0"/>
            </w:pPr>
            <w:r>
              <w:t>Case Count</w:t>
            </w:r>
          </w:p>
        </w:tc>
      </w:tr>
      <w:tr w:rsidR="0096706C" w:rsidRPr="00385D81" w14:paraId="58B1FC20" w14:textId="25B3446E" w:rsidTr="009670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1" w:type="pct"/>
          </w:tcPr>
          <w:p w14:paraId="5B9B8BAA" w14:textId="77777777" w:rsidR="000E4332" w:rsidRPr="00385D81" w:rsidRDefault="000E4332" w:rsidP="00B97637">
            <w:pPr>
              <w:keepNext/>
              <w:jc w:val="center"/>
            </w:pPr>
            <w:r>
              <w:t>Neighborhood</w:t>
            </w:r>
          </w:p>
        </w:tc>
        <w:tc>
          <w:tcPr>
            <w:tcW w:w="484" w:type="pct"/>
          </w:tcPr>
          <w:p w14:paraId="7949D0F2" w14:textId="604A992A" w:rsidR="000E4332" w:rsidRPr="0096706C" w:rsidRDefault="000E4332" w:rsidP="00B97637">
            <w:pPr>
              <w:keepNext/>
              <w:jc w:val="center"/>
              <w:cnfStyle w:val="100000000000" w:firstRow="1" w:lastRow="0" w:firstColumn="0" w:lastColumn="0" w:oddVBand="0" w:evenVBand="0" w:oddHBand="0" w:evenHBand="0" w:firstRowFirstColumn="0" w:firstRowLastColumn="0" w:lastRowFirstColumn="0" w:lastRowLastColumn="0"/>
              <w:rPr>
                <w:sz w:val="20"/>
                <w:szCs w:val="20"/>
              </w:rPr>
            </w:pPr>
            <w:r w:rsidRPr="0096706C">
              <w:rPr>
                <w:sz w:val="20"/>
                <w:szCs w:val="20"/>
              </w:rPr>
              <w:t>Jun 1</w:t>
            </w:r>
          </w:p>
        </w:tc>
        <w:tc>
          <w:tcPr>
            <w:tcW w:w="358" w:type="pct"/>
          </w:tcPr>
          <w:p w14:paraId="175C5B7D" w14:textId="28E2C02B" w:rsidR="000E4332" w:rsidRPr="0096706C" w:rsidRDefault="000E4332" w:rsidP="00B97637">
            <w:pPr>
              <w:keepNext/>
              <w:jc w:val="center"/>
              <w:cnfStyle w:val="100000000000" w:firstRow="1" w:lastRow="0" w:firstColumn="0" w:lastColumn="0" w:oddVBand="0" w:evenVBand="0" w:oddHBand="0" w:evenHBand="0" w:firstRowFirstColumn="0" w:firstRowLastColumn="0" w:lastRowFirstColumn="0" w:lastRowLastColumn="0"/>
              <w:rPr>
                <w:sz w:val="20"/>
                <w:szCs w:val="20"/>
              </w:rPr>
            </w:pPr>
            <w:r w:rsidRPr="0096706C">
              <w:rPr>
                <w:sz w:val="20"/>
                <w:szCs w:val="20"/>
              </w:rPr>
              <w:t>Jul 7</w:t>
            </w:r>
          </w:p>
        </w:tc>
        <w:tc>
          <w:tcPr>
            <w:tcW w:w="469" w:type="pct"/>
          </w:tcPr>
          <w:p w14:paraId="43F3BE7C" w14:textId="0F18C169" w:rsidR="000E4332" w:rsidRDefault="000E4332" w:rsidP="00B97637">
            <w:pPr>
              <w:keepNext/>
              <w:jc w:val="center"/>
              <w:cnfStyle w:val="100000000000" w:firstRow="1" w:lastRow="0" w:firstColumn="0" w:lastColumn="0" w:oddVBand="0" w:evenVBand="0" w:oddHBand="0" w:evenHBand="0" w:firstRowFirstColumn="0" w:firstRowLastColumn="0" w:lastRowFirstColumn="0" w:lastRowLastColumn="0"/>
            </w:pPr>
            <w:r>
              <w:t>%Inc</w:t>
            </w:r>
          </w:p>
        </w:tc>
        <w:tc>
          <w:tcPr>
            <w:tcW w:w="846" w:type="pct"/>
          </w:tcPr>
          <w:p w14:paraId="1FE1CC1A" w14:textId="491EF6ED" w:rsidR="000E4332" w:rsidRDefault="000E4332" w:rsidP="00B97637">
            <w:pPr>
              <w:keepNext/>
              <w:jc w:val="center"/>
              <w:cnfStyle w:val="100000000000" w:firstRow="1" w:lastRow="0" w:firstColumn="0" w:lastColumn="0" w:oddVBand="0" w:evenVBand="0" w:oddHBand="0" w:evenHBand="0" w:firstRowFirstColumn="0" w:firstRowLastColumn="0" w:lastRowFirstColumn="0" w:lastRowLastColumn="0"/>
            </w:pPr>
            <w:r>
              <w:t>Neighborhood</w:t>
            </w:r>
          </w:p>
        </w:tc>
        <w:tc>
          <w:tcPr>
            <w:tcW w:w="395" w:type="pct"/>
          </w:tcPr>
          <w:p w14:paraId="345FC269" w14:textId="5371325F" w:rsidR="000E4332" w:rsidRPr="0096706C" w:rsidRDefault="000E4332" w:rsidP="00B97637">
            <w:pPr>
              <w:keepNext/>
              <w:jc w:val="center"/>
              <w:cnfStyle w:val="100000000000" w:firstRow="1" w:lastRow="0" w:firstColumn="0" w:lastColumn="0" w:oddVBand="0" w:evenVBand="0" w:oddHBand="0" w:evenHBand="0" w:firstRowFirstColumn="0" w:firstRowLastColumn="0" w:lastRowFirstColumn="0" w:lastRowLastColumn="0"/>
              <w:rPr>
                <w:sz w:val="20"/>
                <w:szCs w:val="20"/>
              </w:rPr>
            </w:pPr>
            <w:r w:rsidRPr="0096706C">
              <w:rPr>
                <w:sz w:val="20"/>
                <w:szCs w:val="20"/>
              </w:rPr>
              <w:t>Jun 1</w:t>
            </w:r>
          </w:p>
        </w:tc>
        <w:tc>
          <w:tcPr>
            <w:tcW w:w="348" w:type="pct"/>
          </w:tcPr>
          <w:p w14:paraId="23E56574" w14:textId="1DF2F848" w:rsidR="000E4332" w:rsidRPr="0096706C" w:rsidRDefault="000E4332" w:rsidP="00B97637">
            <w:pPr>
              <w:keepNext/>
              <w:jc w:val="center"/>
              <w:cnfStyle w:val="100000000000" w:firstRow="1" w:lastRow="0" w:firstColumn="0" w:lastColumn="0" w:oddVBand="0" w:evenVBand="0" w:oddHBand="0" w:evenHBand="0" w:firstRowFirstColumn="0" w:firstRowLastColumn="0" w:lastRowFirstColumn="0" w:lastRowLastColumn="0"/>
              <w:rPr>
                <w:sz w:val="20"/>
                <w:szCs w:val="20"/>
              </w:rPr>
            </w:pPr>
            <w:r w:rsidRPr="0096706C">
              <w:rPr>
                <w:sz w:val="20"/>
                <w:szCs w:val="20"/>
              </w:rPr>
              <w:t>Jul 7</w:t>
            </w:r>
          </w:p>
        </w:tc>
        <w:tc>
          <w:tcPr>
            <w:tcW w:w="719" w:type="pct"/>
          </w:tcPr>
          <w:p w14:paraId="6954E96E" w14:textId="3F5FE9E0" w:rsidR="000E4332" w:rsidRDefault="0096706C" w:rsidP="00B97637">
            <w:pPr>
              <w:keepNext/>
              <w:jc w:val="center"/>
              <w:cnfStyle w:val="100000000000" w:firstRow="1" w:lastRow="0" w:firstColumn="0" w:lastColumn="0" w:oddVBand="0" w:evenVBand="0" w:oddHBand="0" w:evenHBand="0" w:firstRowFirstColumn="0" w:firstRowLastColumn="0" w:lastRowFirstColumn="0" w:lastRowLastColumn="0"/>
            </w:pPr>
            <w:r>
              <w:t>%Inc</w:t>
            </w:r>
          </w:p>
        </w:tc>
      </w:tr>
      <w:tr w:rsidR="0096706C" w:rsidRPr="00385D81" w14:paraId="255E8F19" w14:textId="798C0703"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3F224A7E" w14:textId="77777777" w:rsidR="0096706C" w:rsidRPr="00AB389B" w:rsidRDefault="0096706C" w:rsidP="00B97637">
            <w:pPr>
              <w:keepNext/>
              <w:rPr>
                <w:b w:val="0"/>
                <w:bCs w:val="0"/>
              </w:rPr>
            </w:pPr>
            <w:proofErr w:type="spellStart"/>
            <w:r w:rsidRPr="00AB389B">
              <w:rPr>
                <w:b w:val="0"/>
                <w:bCs w:val="0"/>
              </w:rPr>
              <w:t>Queensgate</w:t>
            </w:r>
            <w:proofErr w:type="spellEnd"/>
          </w:p>
        </w:tc>
        <w:tc>
          <w:tcPr>
            <w:tcW w:w="484" w:type="pct"/>
          </w:tcPr>
          <w:p w14:paraId="219088B6" w14:textId="77777777" w:rsidR="0096706C" w:rsidRPr="00385D81"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t>2</w:t>
            </w:r>
          </w:p>
        </w:tc>
        <w:tc>
          <w:tcPr>
            <w:tcW w:w="358" w:type="pct"/>
          </w:tcPr>
          <w:p w14:paraId="0AE5678C" w14:textId="69170469" w:rsidR="0096706C"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t>2</w:t>
            </w:r>
          </w:p>
        </w:tc>
        <w:tc>
          <w:tcPr>
            <w:tcW w:w="469" w:type="pct"/>
          </w:tcPr>
          <w:p w14:paraId="2F5D5C98" w14:textId="6B939AAB" w:rsidR="0096706C"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=(C4-B4)/B4*100 \# "0.0%" </w:instrText>
            </w:r>
            <w:r>
              <w:fldChar w:fldCharType="separate"/>
            </w:r>
            <w:r>
              <w:rPr>
                <w:noProof/>
              </w:rPr>
              <w:t>0.0%</w:t>
            </w:r>
            <w:r>
              <w:fldChar w:fldCharType="end"/>
            </w:r>
          </w:p>
        </w:tc>
        <w:tc>
          <w:tcPr>
            <w:tcW w:w="846" w:type="pct"/>
          </w:tcPr>
          <w:p w14:paraId="40D965CA" w14:textId="78DF7376" w:rsidR="0096706C" w:rsidRDefault="0096706C" w:rsidP="00B97637">
            <w:pPr>
              <w:keepNext/>
              <w:cnfStyle w:val="000000100000" w:firstRow="0" w:lastRow="0" w:firstColumn="0" w:lastColumn="0" w:oddVBand="0" w:evenVBand="0" w:oddHBand="1" w:evenHBand="0" w:firstRowFirstColumn="0" w:firstRowLastColumn="0" w:lastRowFirstColumn="0" w:lastRowLastColumn="0"/>
            </w:pPr>
            <w:r>
              <w:t>Roselawn</w:t>
            </w:r>
          </w:p>
        </w:tc>
        <w:tc>
          <w:tcPr>
            <w:tcW w:w="395" w:type="pct"/>
          </w:tcPr>
          <w:p w14:paraId="6F22CEA5" w14:textId="77777777" w:rsidR="0096706C"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t>20</w:t>
            </w:r>
          </w:p>
        </w:tc>
        <w:tc>
          <w:tcPr>
            <w:tcW w:w="348" w:type="pct"/>
          </w:tcPr>
          <w:p w14:paraId="5721906A" w14:textId="367F1AA8" w:rsidR="0096706C"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t>65</w:t>
            </w:r>
          </w:p>
        </w:tc>
        <w:tc>
          <w:tcPr>
            <w:tcW w:w="719" w:type="pct"/>
          </w:tcPr>
          <w:p w14:paraId="0BF5E711" w14:textId="10F687E9" w:rsidR="0096706C"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=(G4-F4)/F4*100 \# "0.0%" </w:instrText>
            </w:r>
            <w:r>
              <w:fldChar w:fldCharType="separate"/>
            </w:r>
            <w:r>
              <w:rPr>
                <w:noProof/>
              </w:rPr>
              <w:t>225.0%</w:t>
            </w:r>
            <w:r>
              <w:fldChar w:fldCharType="end"/>
            </w:r>
          </w:p>
        </w:tc>
      </w:tr>
      <w:tr w:rsidR="0096706C" w:rsidRPr="00385D81" w14:paraId="56F1C1F0" w14:textId="73AE3D15" w:rsidTr="0096706C">
        <w:tc>
          <w:tcPr>
            <w:cnfStyle w:val="001000000000" w:firstRow="0" w:lastRow="0" w:firstColumn="1" w:lastColumn="0" w:oddVBand="0" w:evenVBand="0" w:oddHBand="0" w:evenHBand="0" w:firstRowFirstColumn="0" w:firstRowLastColumn="0" w:lastRowFirstColumn="0" w:lastRowLastColumn="0"/>
            <w:tcW w:w="1381" w:type="pct"/>
          </w:tcPr>
          <w:p w14:paraId="37A46F00" w14:textId="77777777" w:rsidR="000E4332" w:rsidRPr="00AB389B" w:rsidRDefault="000E4332" w:rsidP="00B97637">
            <w:pPr>
              <w:keepNext/>
              <w:rPr>
                <w:b w:val="0"/>
                <w:bCs w:val="0"/>
              </w:rPr>
            </w:pPr>
            <w:r w:rsidRPr="00AB389B">
              <w:rPr>
                <w:b w:val="0"/>
                <w:bCs w:val="0"/>
              </w:rPr>
              <w:t>West End</w:t>
            </w:r>
          </w:p>
        </w:tc>
        <w:tc>
          <w:tcPr>
            <w:tcW w:w="484" w:type="pct"/>
          </w:tcPr>
          <w:p w14:paraId="3A432054"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13</w:t>
            </w:r>
          </w:p>
        </w:tc>
        <w:tc>
          <w:tcPr>
            <w:tcW w:w="358" w:type="pct"/>
          </w:tcPr>
          <w:p w14:paraId="3A27ABDB" w14:textId="30935064"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63</w:t>
            </w:r>
          </w:p>
        </w:tc>
        <w:tc>
          <w:tcPr>
            <w:tcW w:w="469" w:type="pct"/>
          </w:tcPr>
          <w:p w14:paraId="024DC80E" w14:textId="2EA1FB4E"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=(C5-B5)/B5*100 \# "0.0%" </w:instrText>
            </w:r>
            <w:r>
              <w:fldChar w:fldCharType="separate"/>
            </w:r>
            <w:r>
              <w:rPr>
                <w:noProof/>
              </w:rPr>
              <w:t>384.6%</w:t>
            </w:r>
            <w:r>
              <w:fldChar w:fldCharType="end"/>
            </w:r>
          </w:p>
        </w:tc>
        <w:tc>
          <w:tcPr>
            <w:tcW w:w="846" w:type="pct"/>
          </w:tcPr>
          <w:p w14:paraId="3C3BFB60" w14:textId="2BB60E42"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Bond Hill</w:t>
            </w:r>
          </w:p>
        </w:tc>
        <w:tc>
          <w:tcPr>
            <w:tcW w:w="395" w:type="pct"/>
          </w:tcPr>
          <w:p w14:paraId="642768F1"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29</w:t>
            </w:r>
          </w:p>
        </w:tc>
        <w:tc>
          <w:tcPr>
            <w:tcW w:w="348" w:type="pct"/>
          </w:tcPr>
          <w:p w14:paraId="5C9A7BC8" w14:textId="235E4EFF"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93</w:t>
            </w:r>
          </w:p>
        </w:tc>
        <w:tc>
          <w:tcPr>
            <w:tcW w:w="719" w:type="pct"/>
          </w:tcPr>
          <w:p w14:paraId="7E6A3A86" w14:textId="6010A748"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=(G5-F5)/F5*100 \# "0.0%" </w:instrText>
            </w:r>
            <w:r>
              <w:fldChar w:fldCharType="separate"/>
            </w:r>
            <w:r>
              <w:rPr>
                <w:noProof/>
              </w:rPr>
              <w:t>220.7%</w:t>
            </w:r>
            <w:r>
              <w:fldChar w:fldCharType="end"/>
            </w:r>
          </w:p>
        </w:tc>
      </w:tr>
      <w:tr w:rsidR="0096706C" w:rsidRPr="00385D81" w14:paraId="7B4A3724" w14:textId="4C541619"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13A9EC9B" w14:textId="77777777" w:rsidR="000E4332" w:rsidRPr="00AB389B" w:rsidRDefault="000E4332" w:rsidP="00B97637">
            <w:pPr>
              <w:keepNext/>
              <w:rPr>
                <w:b w:val="0"/>
                <w:bCs w:val="0"/>
              </w:rPr>
            </w:pPr>
            <w:r w:rsidRPr="00AB389B">
              <w:rPr>
                <w:b w:val="0"/>
                <w:bCs w:val="0"/>
              </w:rPr>
              <w:t>CBD-Riverfront</w:t>
            </w:r>
          </w:p>
        </w:tc>
        <w:tc>
          <w:tcPr>
            <w:tcW w:w="484" w:type="pct"/>
          </w:tcPr>
          <w:p w14:paraId="78E6B6AB"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9</w:t>
            </w:r>
          </w:p>
        </w:tc>
        <w:tc>
          <w:tcPr>
            <w:tcW w:w="358" w:type="pct"/>
          </w:tcPr>
          <w:p w14:paraId="472C373D" w14:textId="2AAB1CEF"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38</w:t>
            </w:r>
          </w:p>
        </w:tc>
        <w:tc>
          <w:tcPr>
            <w:tcW w:w="469" w:type="pct"/>
          </w:tcPr>
          <w:p w14:paraId="17113824" w14:textId="65F8C751"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=(C6-B6)/B6*100 \# "0.0%" </w:instrText>
            </w:r>
            <w:r>
              <w:fldChar w:fldCharType="separate"/>
            </w:r>
            <w:r>
              <w:rPr>
                <w:noProof/>
              </w:rPr>
              <w:t>322.2%</w:t>
            </w:r>
            <w:r>
              <w:fldChar w:fldCharType="end"/>
            </w:r>
          </w:p>
        </w:tc>
        <w:tc>
          <w:tcPr>
            <w:tcW w:w="846" w:type="pct"/>
          </w:tcPr>
          <w:p w14:paraId="45FABF73" w14:textId="7D007EE6" w:rsidR="000E4332" w:rsidRDefault="000E4332" w:rsidP="00B97637">
            <w:pPr>
              <w:keepNext/>
              <w:cnfStyle w:val="000000100000" w:firstRow="0" w:lastRow="0" w:firstColumn="0" w:lastColumn="0" w:oddVBand="0" w:evenVBand="0" w:oddHBand="1" w:evenHBand="0" w:firstRowFirstColumn="0" w:firstRowLastColumn="0" w:lastRowFirstColumn="0" w:lastRowLastColumn="0"/>
            </w:pPr>
            <w:r>
              <w:t>N. Avondale – Paddock Hills</w:t>
            </w:r>
          </w:p>
        </w:tc>
        <w:tc>
          <w:tcPr>
            <w:tcW w:w="395" w:type="pct"/>
          </w:tcPr>
          <w:p w14:paraId="3F8F6609"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7</w:t>
            </w:r>
          </w:p>
        </w:tc>
        <w:tc>
          <w:tcPr>
            <w:tcW w:w="348" w:type="pct"/>
          </w:tcPr>
          <w:p w14:paraId="5F497066" w14:textId="236E98E1"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25</w:t>
            </w:r>
          </w:p>
        </w:tc>
        <w:tc>
          <w:tcPr>
            <w:tcW w:w="719" w:type="pct"/>
          </w:tcPr>
          <w:p w14:paraId="50E09AD1" w14:textId="20801921"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=(G6-F6)/F6*100 \# "0.0%" </w:instrText>
            </w:r>
            <w:r>
              <w:fldChar w:fldCharType="separate"/>
            </w:r>
            <w:r>
              <w:rPr>
                <w:noProof/>
              </w:rPr>
              <w:t>257.1%</w:t>
            </w:r>
            <w:r>
              <w:fldChar w:fldCharType="end"/>
            </w:r>
          </w:p>
        </w:tc>
      </w:tr>
      <w:tr w:rsidR="0096706C" w:rsidRPr="00385D81" w14:paraId="4C1E5992" w14:textId="53A026AE" w:rsidTr="0096706C">
        <w:tc>
          <w:tcPr>
            <w:cnfStyle w:val="001000000000" w:firstRow="0" w:lastRow="0" w:firstColumn="1" w:lastColumn="0" w:oddVBand="0" w:evenVBand="0" w:oddHBand="0" w:evenHBand="0" w:firstRowFirstColumn="0" w:firstRowLastColumn="0" w:lastRowFirstColumn="0" w:lastRowLastColumn="0"/>
            <w:tcW w:w="1381" w:type="pct"/>
          </w:tcPr>
          <w:p w14:paraId="6932520B" w14:textId="77777777" w:rsidR="000E4332" w:rsidRPr="00AB389B" w:rsidRDefault="000E4332" w:rsidP="00B97637">
            <w:pPr>
              <w:keepNext/>
              <w:rPr>
                <w:b w:val="0"/>
                <w:bCs w:val="0"/>
              </w:rPr>
            </w:pPr>
            <w:r w:rsidRPr="00AB389B">
              <w:rPr>
                <w:b w:val="0"/>
                <w:bCs w:val="0"/>
              </w:rPr>
              <w:t>Over-the-Rhine</w:t>
            </w:r>
          </w:p>
        </w:tc>
        <w:tc>
          <w:tcPr>
            <w:tcW w:w="484" w:type="pct"/>
          </w:tcPr>
          <w:p w14:paraId="4A82547A"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7</w:t>
            </w:r>
          </w:p>
        </w:tc>
        <w:tc>
          <w:tcPr>
            <w:tcW w:w="358" w:type="pct"/>
          </w:tcPr>
          <w:p w14:paraId="451EA606" w14:textId="2C14A60F"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50</w:t>
            </w:r>
          </w:p>
        </w:tc>
        <w:tc>
          <w:tcPr>
            <w:tcW w:w="469" w:type="pct"/>
          </w:tcPr>
          <w:p w14:paraId="3F889690" w14:textId="3866A6BE"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=(C7-B7)/B7*100 \# "0.0%" </w:instrText>
            </w:r>
            <w:r>
              <w:fldChar w:fldCharType="separate"/>
            </w:r>
            <w:r>
              <w:rPr>
                <w:noProof/>
              </w:rPr>
              <w:t>614.3%</w:t>
            </w:r>
            <w:r>
              <w:fldChar w:fldCharType="end"/>
            </w:r>
          </w:p>
        </w:tc>
        <w:tc>
          <w:tcPr>
            <w:tcW w:w="846" w:type="pct"/>
          </w:tcPr>
          <w:p w14:paraId="04EF960E" w14:textId="0AA38DEE"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Avondale</w:t>
            </w:r>
          </w:p>
        </w:tc>
        <w:tc>
          <w:tcPr>
            <w:tcW w:w="395" w:type="pct"/>
          </w:tcPr>
          <w:p w14:paraId="765C405E"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47</w:t>
            </w:r>
          </w:p>
        </w:tc>
        <w:tc>
          <w:tcPr>
            <w:tcW w:w="348" w:type="pct"/>
          </w:tcPr>
          <w:p w14:paraId="3A48074E" w14:textId="56FE0CD1"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122</w:t>
            </w:r>
          </w:p>
        </w:tc>
        <w:tc>
          <w:tcPr>
            <w:tcW w:w="719" w:type="pct"/>
          </w:tcPr>
          <w:p w14:paraId="41F8CA7C" w14:textId="2EAE6848"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=(G7-F7)/F7*100 \# "0.0%" </w:instrText>
            </w:r>
            <w:r>
              <w:fldChar w:fldCharType="separate"/>
            </w:r>
            <w:r>
              <w:rPr>
                <w:noProof/>
              </w:rPr>
              <w:t>159.6%</w:t>
            </w:r>
            <w:r>
              <w:fldChar w:fldCharType="end"/>
            </w:r>
          </w:p>
        </w:tc>
      </w:tr>
      <w:tr w:rsidR="0096706C" w:rsidRPr="00385D81" w14:paraId="5E76EA0A" w14:textId="007CD8C2"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435F26F5" w14:textId="77777777" w:rsidR="000E4332" w:rsidRPr="00AB389B" w:rsidRDefault="000E4332" w:rsidP="00B97637">
            <w:pPr>
              <w:keepNext/>
              <w:rPr>
                <w:b w:val="0"/>
                <w:bCs w:val="0"/>
              </w:rPr>
            </w:pPr>
            <w:r w:rsidRPr="00AB389B">
              <w:rPr>
                <w:b w:val="0"/>
                <w:bCs w:val="0"/>
              </w:rPr>
              <w:t>Mt. Adams</w:t>
            </w:r>
          </w:p>
        </w:tc>
        <w:tc>
          <w:tcPr>
            <w:tcW w:w="484" w:type="pct"/>
          </w:tcPr>
          <w:p w14:paraId="34665494"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0</w:t>
            </w:r>
          </w:p>
        </w:tc>
        <w:tc>
          <w:tcPr>
            <w:tcW w:w="358" w:type="pct"/>
          </w:tcPr>
          <w:p w14:paraId="3BC2A99D" w14:textId="2F3352D6"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4</w:t>
            </w:r>
          </w:p>
        </w:tc>
        <w:tc>
          <w:tcPr>
            <w:tcW w:w="469" w:type="pct"/>
          </w:tcPr>
          <w:p w14:paraId="35322DDC" w14:textId="78276572" w:rsidR="000E4332"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t>NA</w:t>
            </w:r>
          </w:p>
        </w:tc>
        <w:tc>
          <w:tcPr>
            <w:tcW w:w="846" w:type="pct"/>
          </w:tcPr>
          <w:p w14:paraId="54C787DB" w14:textId="7604E781" w:rsidR="000E4332" w:rsidRDefault="000E4332" w:rsidP="00B97637">
            <w:pPr>
              <w:keepNext/>
              <w:cnfStyle w:val="000000100000" w:firstRow="0" w:lastRow="0" w:firstColumn="0" w:lastColumn="0" w:oddVBand="0" w:evenVBand="0" w:oddHBand="1" w:evenHBand="0" w:firstRowFirstColumn="0" w:firstRowLastColumn="0" w:lastRowFirstColumn="0" w:lastRowLastColumn="0"/>
            </w:pPr>
            <w:r>
              <w:t>Clifton</w:t>
            </w:r>
          </w:p>
        </w:tc>
        <w:tc>
          <w:tcPr>
            <w:tcW w:w="395" w:type="pct"/>
          </w:tcPr>
          <w:p w14:paraId="05B3D173"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18</w:t>
            </w:r>
          </w:p>
        </w:tc>
        <w:tc>
          <w:tcPr>
            <w:tcW w:w="348" w:type="pct"/>
          </w:tcPr>
          <w:p w14:paraId="3C91BACB" w14:textId="5CBF6FC6"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38</w:t>
            </w:r>
          </w:p>
        </w:tc>
        <w:tc>
          <w:tcPr>
            <w:tcW w:w="719" w:type="pct"/>
          </w:tcPr>
          <w:p w14:paraId="5094388F" w14:textId="5A72FB18"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=(G8-F8)/F8*100 \# "0.0%" </w:instrText>
            </w:r>
            <w:r>
              <w:fldChar w:fldCharType="separate"/>
            </w:r>
            <w:r>
              <w:rPr>
                <w:noProof/>
              </w:rPr>
              <w:t>111.1%</w:t>
            </w:r>
            <w:r>
              <w:fldChar w:fldCharType="end"/>
            </w:r>
          </w:p>
        </w:tc>
      </w:tr>
      <w:tr w:rsidR="0096706C" w14:paraId="59D3B00A" w14:textId="614A94A0" w:rsidTr="0096706C">
        <w:tc>
          <w:tcPr>
            <w:cnfStyle w:val="001000000000" w:firstRow="0" w:lastRow="0" w:firstColumn="1" w:lastColumn="0" w:oddVBand="0" w:evenVBand="0" w:oddHBand="0" w:evenHBand="0" w:firstRowFirstColumn="0" w:firstRowLastColumn="0" w:lastRowFirstColumn="0" w:lastRowLastColumn="0"/>
            <w:tcW w:w="1381" w:type="pct"/>
          </w:tcPr>
          <w:p w14:paraId="12FD637E" w14:textId="77777777" w:rsidR="000E4332" w:rsidRPr="00AB389B" w:rsidRDefault="000E4332" w:rsidP="00B97637">
            <w:pPr>
              <w:keepNext/>
              <w:rPr>
                <w:b w:val="0"/>
                <w:bCs w:val="0"/>
              </w:rPr>
            </w:pPr>
            <w:r w:rsidRPr="00AB389B">
              <w:rPr>
                <w:b w:val="0"/>
                <w:bCs w:val="0"/>
              </w:rPr>
              <w:t>Mt. Auburn</w:t>
            </w:r>
          </w:p>
        </w:tc>
        <w:tc>
          <w:tcPr>
            <w:tcW w:w="484" w:type="pct"/>
          </w:tcPr>
          <w:p w14:paraId="1DDE94CB"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11</w:t>
            </w:r>
          </w:p>
        </w:tc>
        <w:tc>
          <w:tcPr>
            <w:tcW w:w="358" w:type="pct"/>
          </w:tcPr>
          <w:p w14:paraId="1840C88A" w14:textId="41915BD3"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39</w:t>
            </w:r>
          </w:p>
        </w:tc>
        <w:tc>
          <w:tcPr>
            <w:tcW w:w="469" w:type="pct"/>
          </w:tcPr>
          <w:p w14:paraId="286DE3CB" w14:textId="42CC97A9"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=(C9-B9)/B9*100 \# "0.0%" </w:instrText>
            </w:r>
            <w:r>
              <w:fldChar w:fldCharType="separate"/>
            </w:r>
            <w:r>
              <w:rPr>
                <w:noProof/>
              </w:rPr>
              <w:t>254.5%</w:t>
            </w:r>
            <w:r>
              <w:fldChar w:fldCharType="end"/>
            </w:r>
          </w:p>
        </w:tc>
        <w:tc>
          <w:tcPr>
            <w:tcW w:w="846" w:type="pct"/>
          </w:tcPr>
          <w:p w14:paraId="7EFEF62D" w14:textId="61161D46"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Spring Grove Village</w:t>
            </w:r>
          </w:p>
        </w:tc>
        <w:tc>
          <w:tcPr>
            <w:tcW w:w="395" w:type="pct"/>
          </w:tcPr>
          <w:p w14:paraId="163712AA"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5</w:t>
            </w:r>
          </w:p>
        </w:tc>
        <w:tc>
          <w:tcPr>
            <w:tcW w:w="348" w:type="pct"/>
          </w:tcPr>
          <w:p w14:paraId="4F0A7BDB" w14:textId="43ACB771"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17</w:t>
            </w:r>
          </w:p>
        </w:tc>
        <w:tc>
          <w:tcPr>
            <w:tcW w:w="719" w:type="pct"/>
          </w:tcPr>
          <w:p w14:paraId="053498CB" w14:textId="021335C4"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=(G9-F9)/F9*100 \# "0.0%" </w:instrText>
            </w:r>
            <w:r>
              <w:fldChar w:fldCharType="separate"/>
            </w:r>
            <w:r>
              <w:rPr>
                <w:noProof/>
              </w:rPr>
              <w:t>240.0%</w:t>
            </w:r>
            <w:r>
              <w:fldChar w:fldCharType="end"/>
            </w:r>
          </w:p>
        </w:tc>
      </w:tr>
      <w:tr w:rsidR="0096706C" w14:paraId="215B9089" w14:textId="4DD64EFB"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291556E3" w14:textId="77777777" w:rsidR="000E4332" w:rsidRPr="00AB389B" w:rsidRDefault="000E4332" w:rsidP="00B97637">
            <w:pPr>
              <w:keepNext/>
              <w:rPr>
                <w:b w:val="0"/>
                <w:bCs w:val="0"/>
              </w:rPr>
            </w:pPr>
            <w:r w:rsidRPr="00AB389B">
              <w:rPr>
                <w:b w:val="0"/>
                <w:bCs w:val="0"/>
              </w:rPr>
              <w:t>Clifton/University Heights—Fairview (CUF)</w:t>
            </w:r>
          </w:p>
        </w:tc>
        <w:tc>
          <w:tcPr>
            <w:tcW w:w="484" w:type="pct"/>
          </w:tcPr>
          <w:p w14:paraId="32B3017B"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9</w:t>
            </w:r>
          </w:p>
        </w:tc>
        <w:tc>
          <w:tcPr>
            <w:tcW w:w="358" w:type="pct"/>
          </w:tcPr>
          <w:p w14:paraId="03A4FB06" w14:textId="4494BC60"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45</w:t>
            </w:r>
          </w:p>
        </w:tc>
        <w:tc>
          <w:tcPr>
            <w:tcW w:w="469" w:type="pct"/>
          </w:tcPr>
          <w:p w14:paraId="1E1504EA" w14:textId="6E9F3101"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=(C10-B10)/B10*100 \# "0.0%" </w:instrText>
            </w:r>
            <w:r>
              <w:fldChar w:fldCharType="separate"/>
            </w:r>
            <w:r>
              <w:rPr>
                <w:noProof/>
              </w:rPr>
              <w:t>400.0%</w:t>
            </w:r>
            <w:r>
              <w:fldChar w:fldCharType="end"/>
            </w:r>
          </w:p>
        </w:tc>
        <w:tc>
          <w:tcPr>
            <w:tcW w:w="846" w:type="pct"/>
          </w:tcPr>
          <w:p w14:paraId="184C9C4F" w14:textId="1AC8A2AA" w:rsidR="000E4332" w:rsidRDefault="000E4332" w:rsidP="00B97637">
            <w:pPr>
              <w:keepNext/>
              <w:cnfStyle w:val="000000100000" w:firstRow="0" w:lastRow="0" w:firstColumn="0" w:lastColumn="0" w:oddVBand="0" w:evenVBand="0" w:oddHBand="1" w:evenHBand="0" w:firstRowFirstColumn="0" w:firstRowLastColumn="0" w:lastRowFirstColumn="0" w:lastRowLastColumn="0"/>
            </w:pPr>
            <w:r>
              <w:t>Northside</w:t>
            </w:r>
          </w:p>
        </w:tc>
        <w:tc>
          <w:tcPr>
            <w:tcW w:w="395" w:type="pct"/>
          </w:tcPr>
          <w:p w14:paraId="4E154742"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17</w:t>
            </w:r>
          </w:p>
        </w:tc>
        <w:tc>
          <w:tcPr>
            <w:tcW w:w="348" w:type="pct"/>
          </w:tcPr>
          <w:p w14:paraId="54218116" w14:textId="10AF04C3"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43</w:t>
            </w:r>
          </w:p>
        </w:tc>
        <w:tc>
          <w:tcPr>
            <w:tcW w:w="719" w:type="pct"/>
          </w:tcPr>
          <w:p w14:paraId="31A0C59B" w14:textId="3A1C1381"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=(G10-F10)/F10*100 \# "0.0%" </w:instrText>
            </w:r>
            <w:r>
              <w:fldChar w:fldCharType="separate"/>
            </w:r>
            <w:r>
              <w:rPr>
                <w:noProof/>
              </w:rPr>
              <w:t>152.9%</w:t>
            </w:r>
            <w:r>
              <w:fldChar w:fldCharType="end"/>
            </w:r>
          </w:p>
        </w:tc>
      </w:tr>
      <w:tr w:rsidR="0096706C" w14:paraId="27C605DC" w14:textId="7FC99DA7" w:rsidTr="0096706C">
        <w:tc>
          <w:tcPr>
            <w:cnfStyle w:val="001000000000" w:firstRow="0" w:lastRow="0" w:firstColumn="1" w:lastColumn="0" w:oddVBand="0" w:evenVBand="0" w:oddHBand="0" w:evenHBand="0" w:firstRowFirstColumn="0" w:firstRowLastColumn="0" w:lastRowFirstColumn="0" w:lastRowLastColumn="0"/>
            <w:tcW w:w="1381" w:type="pct"/>
          </w:tcPr>
          <w:p w14:paraId="50C49E47" w14:textId="77777777" w:rsidR="000E4332" w:rsidRPr="00AB389B" w:rsidRDefault="000E4332" w:rsidP="00B97637">
            <w:pPr>
              <w:keepNext/>
              <w:rPr>
                <w:b w:val="0"/>
                <w:bCs w:val="0"/>
              </w:rPr>
            </w:pPr>
            <w:r w:rsidRPr="00AB389B">
              <w:rPr>
                <w:b w:val="0"/>
                <w:bCs w:val="0"/>
              </w:rPr>
              <w:t>Camp Washington</w:t>
            </w:r>
          </w:p>
        </w:tc>
        <w:tc>
          <w:tcPr>
            <w:tcW w:w="484" w:type="pct"/>
          </w:tcPr>
          <w:p w14:paraId="21F8E0B6"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w:t>
            </w:r>
          </w:p>
        </w:tc>
        <w:tc>
          <w:tcPr>
            <w:tcW w:w="358" w:type="pct"/>
          </w:tcPr>
          <w:p w14:paraId="654DE80D" w14:textId="190B930F"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6</w:t>
            </w:r>
          </w:p>
        </w:tc>
        <w:tc>
          <w:tcPr>
            <w:tcW w:w="469" w:type="pct"/>
          </w:tcPr>
          <w:p w14:paraId="31EBB460" w14:textId="7E2E217F"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=(C11-B11)/B11*100 \# "0.0%" </w:instrText>
            </w:r>
            <w:r>
              <w:fldChar w:fldCharType="separate"/>
            </w:r>
            <w:r>
              <w:rPr>
                <w:noProof/>
              </w:rPr>
              <w:t>200.0%</w:t>
            </w:r>
            <w:r>
              <w:fldChar w:fldCharType="end"/>
            </w:r>
          </w:p>
        </w:tc>
        <w:tc>
          <w:tcPr>
            <w:tcW w:w="846" w:type="pct"/>
          </w:tcPr>
          <w:p w14:paraId="63D17491" w14:textId="276A3E7B"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 xml:space="preserve">S. </w:t>
            </w:r>
            <w:proofErr w:type="spellStart"/>
            <w:r>
              <w:t>Cumminsville</w:t>
            </w:r>
            <w:proofErr w:type="spellEnd"/>
          </w:p>
        </w:tc>
        <w:tc>
          <w:tcPr>
            <w:tcW w:w="395" w:type="pct"/>
          </w:tcPr>
          <w:p w14:paraId="7571BF55"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3</w:t>
            </w:r>
          </w:p>
        </w:tc>
        <w:tc>
          <w:tcPr>
            <w:tcW w:w="348" w:type="pct"/>
          </w:tcPr>
          <w:p w14:paraId="60EAE1D7" w14:textId="2556566D"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9</w:t>
            </w:r>
          </w:p>
        </w:tc>
        <w:tc>
          <w:tcPr>
            <w:tcW w:w="719" w:type="pct"/>
          </w:tcPr>
          <w:p w14:paraId="74B20168" w14:textId="0387698B"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=(G11-F11)/F11*100 \# "0.0%" </w:instrText>
            </w:r>
            <w:r>
              <w:fldChar w:fldCharType="separate"/>
            </w:r>
            <w:r>
              <w:rPr>
                <w:noProof/>
              </w:rPr>
              <w:t>200.0%</w:t>
            </w:r>
            <w:r>
              <w:fldChar w:fldCharType="end"/>
            </w:r>
          </w:p>
        </w:tc>
      </w:tr>
      <w:tr w:rsidR="0096706C" w14:paraId="5D6E728F" w14:textId="6BECE8CA"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72DB84A3" w14:textId="77777777" w:rsidR="000E4332" w:rsidRPr="00AB389B" w:rsidRDefault="000E4332" w:rsidP="00B97637">
            <w:pPr>
              <w:keepNext/>
              <w:rPr>
                <w:b w:val="0"/>
                <w:bCs w:val="0"/>
              </w:rPr>
            </w:pPr>
            <w:proofErr w:type="spellStart"/>
            <w:r w:rsidRPr="00AB389B">
              <w:rPr>
                <w:b w:val="0"/>
                <w:bCs w:val="0"/>
              </w:rPr>
              <w:t>Corryville</w:t>
            </w:r>
            <w:proofErr w:type="spellEnd"/>
          </w:p>
        </w:tc>
        <w:tc>
          <w:tcPr>
            <w:tcW w:w="484" w:type="pct"/>
          </w:tcPr>
          <w:p w14:paraId="6A7C5880"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3</w:t>
            </w:r>
          </w:p>
        </w:tc>
        <w:tc>
          <w:tcPr>
            <w:tcW w:w="358" w:type="pct"/>
          </w:tcPr>
          <w:p w14:paraId="4B4B86CF" w14:textId="0B07E0B0"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13</w:t>
            </w:r>
          </w:p>
        </w:tc>
        <w:tc>
          <w:tcPr>
            <w:tcW w:w="469" w:type="pct"/>
          </w:tcPr>
          <w:p w14:paraId="7D6E463D" w14:textId="18B450B5"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=(C12-B12)/B12*100 \# "0.0%" </w:instrText>
            </w:r>
            <w:r>
              <w:fldChar w:fldCharType="separate"/>
            </w:r>
            <w:r>
              <w:rPr>
                <w:noProof/>
              </w:rPr>
              <w:t>333.3%</w:t>
            </w:r>
            <w:r>
              <w:fldChar w:fldCharType="end"/>
            </w:r>
          </w:p>
        </w:tc>
        <w:tc>
          <w:tcPr>
            <w:tcW w:w="846" w:type="pct"/>
          </w:tcPr>
          <w:p w14:paraId="3F5C06EF" w14:textId="3A73897D" w:rsidR="000E4332" w:rsidRPr="00385D81" w:rsidRDefault="000E4332" w:rsidP="00B97637">
            <w:pPr>
              <w:keepNext/>
              <w:cnfStyle w:val="000000100000" w:firstRow="0" w:lastRow="0" w:firstColumn="0" w:lastColumn="0" w:oddVBand="0" w:evenVBand="0" w:oddHBand="1" w:evenHBand="0" w:firstRowFirstColumn="0" w:firstRowLastColumn="0" w:lastRowFirstColumn="0" w:lastRowLastColumn="0"/>
            </w:pPr>
            <w:r>
              <w:t>Winton Hills</w:t>
            </w:r>
          </w:p>
        </w:tc>
        <w:tc>
          <w:tcPr>
            <w:tcW w:w="395" w:type="pct"/>
          </w:tcPr>
          <w:p w14:paraId="4882CFE5"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12</w:t>
            </w:r>
          </w:p>
        </w:tc>
        <w:tc>
          <w:tcPr>
            <w:tcW w:w="348" w:type="pct"/>
          </w:tcPr>
          <w:p w14:paraId="0CC01304" w14:textId="00E25FE8"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34</w:t>
            </w:r>
          </w:p>
        </w:tc>
        <w:tc>
          <w:tcPr>
            <w:tcW w:w="719" w:type="pct"/>
          </w:tcPr>
          <w:p w14:paraId="7AAB90E1" w14:textId="013A95C3"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=(G12-F12)/F12*100 \# "0.0%" </w:instrText>
            </w:r>
            <w:r>
              <w:fldChar w:fldCharType="separate"/>
            </w:r>
            <w:r>
              <w:rPr>
                <w:noProof/>
              </w:rPr>
              <w:t>183.3%</w:t>
            </w:r>
            <w:r>
              <w:fldChar w:fldCharType="end"/>
            </w:r>
          </w:p>
        </w:tc>
      </w:tr>
      <w:tr w:rsidR="0096706C" w14:paraId="46C0E8AB" w14:textId="22E1FF8D" w:rsidTr="0096706C">
        <w:tc>
          <w:tcPr>
            <w:cnfStyle w:val="001000000000" w:firstRow="0" w:lastRow="0" w:firstColumn="1" w:lastColumn="0" w:oddVBand="0" w:evenVBand="0" w:oddHBand="0" w:evenHBand="0" w:firstRowFirstColumn="0" w:firstRowLastColumn="0" w:lastRowFirstColumn="0" w:lastRowLastColumn="0"/>
            <w:tcW w:w="1381" w:type="pct"/>
          </w:tcPr>
          <w:p w14:paraId="712DC724" w14:textId="77777777" w:rsidR="000E4332" w:rsidRPr="00AB389B" w:rsidRDefault="000E4332" w:rsidP="00B97637">
            <w:pPr>
              <w:keepNext/>
              <w:rPr>
                <w:b w:val="0"/>
                <w:bCs w:val="0"/>
              </w:rPr>
            </w:pPr>
            <w:r w:rsidRPr="00AB389B">
              <w:rPr>
                <w:b w:val="0"/>
                <w:bCs w:val="0"/>
              </w:rPr>
              <w:t>Evanston</w:t>
            </w:r>
          </w:p>
        </w:tc>
        <w:tc>
          <w:tcPr>
            <w:tcW w:w="484" w:type="pct"/>
          </w:tcPr>
          <w:p w14:paraId="043D9F33"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19</w:t>
            </w:r>
          </w:p>
        </w:tc>
        <w:tc>
          <w:tcPr>
            <w:tcW w:w="358" w:type="pct"/>
          </w:tcPr>
          <w:p w14:paraId="5605194E" w14:textId="18B760ED"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61</w:t>
            </w:r>
          </w:p>
        </w:tc>
        <w:tc>
          <w:tcPr>
            <w:tcW w:w="469" w:type="pct"/>
          </w:tcPr>
          <w:p w14:paraId="5C6A3864" w14:textId="358B52CD"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=(C13-B13)/B13*100 \# "0.0%" </w:instrText>
            </w:r>
            <w:r>
              <w:fldChar w:fldCharType="separate"/>
            </w:r>
            <w:r>
              <w:rPr>
                <w:noProof/>
              </w:rPr>
              <w:t>221.1%</w:t>
            </w:r>
            <w:r>
              <w:fldChar w:fldCharType="end"/>
            </w:r>
          </w:p>
        </w:tc>
        <w:tc>
          <w:tcPr>
            <w:tcW w:w="846" w:type="pct"/>
          </w:tcPr>
          <w:p w14:paraId="4B112964" w14:textId="0A899D75"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College Hill</w:t>
            </w:r>
          </w:p>
        </w:tc>
        <w:tc>
          <w:tcPr>
            <w:tcW w:w="395" w:type="pct"/>
          </w:tcPr>
          <w:p w14:paraId="6C6DAE34"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45</w:t>
            </w:r>
          </w:p>
        </w:tc>
        <w:tc>
          <w:tcPr>
            <w:tcW w:w="348" w:type="pct"/>
          </w:tcPr>
          <w:p w14:paraId="6975DCDA" w14:textId="7EA891BB"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162</w:t>
            </w:r>
          </w:p>
        </w:tc>
        <w:tc>
          <w:tcPr>
            <w:tcW w:w="719" w:type="pct"/>
          </w:tcPr>
          <w:p w14:paraId="531588C8" w14:textId="0A58288D"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=(G13-F13)/F13*100 \# "0.0%" </w:instrText>
            </w:r>
            <w:r>
              <w:fldChar w:fldCharType="separate"/>
            </w:r>
            <w:r>
              <w:rPr>
                <w:noProof/>
              </w:rPr>
              <w:t>260.0%</w:t>
            </w:r>
            <w:r>
              <w:fldChar w:fldCharType="end"/>
            </w:r>
          </w:p>
        </w:tc>
      </w:tr>
      <w:tr w:rsidR="0096706C" w14:paraId="458F3C18" w14:textId="7C2D4236"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71AAB19F" w14:textId="77777777" w:rsidR="000E4332" w:rsidRPr="00AB389B" w:rsidRDefault="000E4332" w:rsidP="00B97637">
            <w:pPr>
              <w:keepNext/>
              <w:rPr>
                <w:b w:val="0"/>
                <w:bCs w:val="0"/>
              </w:rPr>
            </w:pPr>
            <w:r w:rsidRPr="00AB389B">
              <w:rPr>
                <w:b w:val="0"/>
                <w:bCs w:val="0"/>
              </w:rPr>
              <w:t>E. Walnut Hills</w:t>
            </w:r>
          </w:p>
        </w:tc>
        <w:tc>
          <w:tcPr>
            <w:tcW w:w="484" w:type="pct"/>
          </w:tcPr>
          <w:p w14:paraId="3C6D283C"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8</w:t>
            </w:r>
          </w:p>
        </w:tc>
        <w:tc>
          <w:tcPr>
            <w:tcW w:w="358" w:type="pct"/>
          </w:tcPr>
          <w:p w14:paraId="0E847547" w14:textId="111DAC60"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18</w:t>
            </w:r>
          </w:p>
        </w:tc>
        <w:tc>
          <w:tcPr>
            <w:tcW w:w="469" w:type="pct"/>
          </w:tcPr>
          <w:p w14:paraId="5A418751" w14:textId="479A8628"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=(C14-B14)/B14*100 \# "0.0%" </w:instrText>
            </w:r>
            <w:r>
              <w:fldChar w:fldCharType="separate"/>
            </w:r>
            <w:r>
              <w:rPr>
                <w:noProof/>
              </w:rPr>
              <w:t>125.0%</w:t>
            </w:r>
            <w:r>
              <w:fldChar w:fldCharType="end"/>
            </w:r>
          </w:p>
        </w:tc>
        <w:tc>
          <w:tcPr>
            <w:tcW w:w="846" w:type="pct"/>
          </w:tcPr>
          <w:p w14:paraId="42AD48DC" w14:textId="72023894" w:rsidR="000E4332" w:rsidRPr="00385D81" w:rsidRDefault="000E4332" w:rsidP="00B97637">
            <w:pPr>
              <w:keepNext/>
              <w:cnfStyle w:val="000000100000" w:firstRow="0" w:lastRow="0" w:firstColumn="0" w:lastColumn="0" w:oddVBand="0" w:evenVBand="0" w:oddHBand="1" w:evenHBand="0" w:firstRowFirstColumn="0" w:firstRowLastColumn="0" w:lastRowFirstColumn="0" w:lastRowLastColumn="0"/>
            </w:pPr>
            <w:r>
              <w:t>Mt. Airy</w:t>
            </w:r>
          </w:p>
        </w:tc>
        <w:tc>
          <w:tcPr>
            <w:tcW w:w="395" w:type="pct"/>
          </w:tcPr>
          <w:p w14:paraId="0CD0E935"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40</w:t>
            </w:r>
          </w:p>
        </w:tc>
        <w:tc>
          <w:tcPr>
            <w:tcW w:w="348" w:type="pct"/>
          </w:tcPr>
          <w:p w14:paraId="3264EB45" w14:textId="3FB580C5"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127</w:t>
            </w:r>
          </w:p>
        </w:tc>
        <w:tc>
          <w:tcPr>
            <w:tcW w:w="719" w:type="pct"/>
          </w:tcPr>
          <w:p w14:paraId="6F51FE7C" w14:textId="176DB89B"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=(C14-B14)/B14*100 \# "0.0%" </w:instrText>
            </w:r>
            <w:r>
              <w:fldChar w:fldCharType="separate"/>
            </w:r>
            <w:r>
              <w:rPr>
                <w:noProof/>
              </w:rPr>
              <w:t>125.0%</w:t>
            </w:r>
            <w:r>
              <w:fldChar w:fldCharType="end"/>
            </w:r>
          </w:p>
        </w:tc>
      </w:tr>
      <w:tr w:rsidR="0096706C" w14:paraId="1C8F088B" w14:textId="379CD867" w:rsidTr="0096706C">
        <w:tc>
          <w:tcPr>
            <w:cnfStyle w:val="001000000000" w:firstRow="0" w:lastRow="0" w:firstColumn="1" w:lastColumn="0" w:oddVBand="0" w:evenVBand="0" w:oddHBand="0" w:evenHBand="0" w:firstRowFirstColumn="0" w:firstRowLastColumn="0" w:lastRowFirstColumn="0" w:lastRowLastColumn="0"/>
            <w:tcW w:w="1381" w:type="pct"/>
          </w:tcPr>
          <w:p w14:paraId="23013425" w14:textId="77777777" w:rsidR="000E4332" w:rsidRPr="00AB389B" w:rsidRDefault="000E4332" w:rsidP="00B97637">
            <w:pPr>
              <w:keepNext/>
              <w:rPr>
                <w:b w:val="0"/>
                <w:bCs w:val="0"/>
              </w:rPr>
            </w:pPr>
            <w:r w:rsidRPr="00AB389B">
              <w:rPr>
                <w:b w:val="0"/>
                <w:bCs w:val="0"/>
              </w:rPr>
              <w:t>Walnut Hills</w:t>
            </w:r>
          </w:p>
        </w:tc>
        <w:tc>
          <w:tcPr>
            <w:tcW w:w="484" w:type="pct"/>
          </w:tcPr>
          <w:p w14:paraId="003A379A" w14:textId="673CEB20"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20</w:t>
            </w:r>
          </w:p>
        </w:tc>
        <w:tc>
          <w:tcPr>
            <w:tcW w:w="358" w:type="pct"/>
          </w:tcPr>
          <w:p w14:paraId="667A8E1D" w14:textId="60884CC2"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56</w:t>
            </w:r>
          </w:p>
        </w:tc>
        <w:tc>
          <w:tcPr>
            <w:tcW w:w="469" w:type="pct"/>
          </w:tcPr>
          <w:p w14:paraId="202D267F" w14:textId="02C8A731"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=(C15-B15)/B15*100 \# "0.0%" </w:instrText>
            </w:r>
            <w:r>
              <w:fldChar w:fldCharType="separate"/>
            </w:r>
            <w:r>
              <w:rPr>
                <w:noProof/>
              </w:rPr>
              <w:t>180.0%</w:t>
            </w:r>
            <w:r>
              <w:fldChar w:fldCharType="end"/>
            </w:r>
          </w:p>
        </w:tc>
        <w:tc>
          <w:tcPr>
            <w:tcW w:w="846" w:type="pct"/>
          </w:tcPr>
          <w:p w14:paraId="5473BF59" w14:textId="11844371"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 xml:space="preserve">Villages </w:t>
            </w:r>
            <w:r w:rsidR="00201CBD">
              <w:t>at</w:t>
            </w:r>
            <w:r>
              <w:t xml:space="preserve"> Roll Hill</w:t>
            </w:r>
          </w:p>
        </w:tc>
        <w:tc>
          <w:tcPr>
            <w:tcW w:w="395" w:type="pct"/>
          </w:tcPr>
          <w:p w14:paraId="7780A035"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3</w:t>
            </w:r>
          </w:p>
        </w:tc>
        <w:tc>
          <w:tcPr>
            <w:tcW w:w="348" w:type="pct"/>
          </w:tcPr>
          <w:p w14:paraId="485E2CA6" w14:textId="4965A166"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22</w:t>
            </w:r>
          </w:p>
        </w:tc>
        <w:tc>
          <w:tcPr>
            <w:tcW w:w="719" w:type="pct"/>
          </w:tcPr>
          <w:p w14:paraId="1726BCEA" w14:textId="39A2CD07"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=(G15-F15)/F15*100 \# "0.0%" </w:instrText>
            </w:r>
            <w:r>
              <w:fldChar w:fldCharType="separate"/>
            </w:r>
            <w:r>
              <w:rPr>
                <w:noProof/>
              </w:rPr>
              <w:t>633.3%</w:t>
            </w:r>
            <w:r>
              <w:fldChar w:fldCharType="end"/>
            </w:r>
          </w:p>
        </w:tc>
      </w:tr>
      <w:tr w:rsidR="0096706C" w14:paraId="49A0D053" w14:textId="442A1A26"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36477691" w14:textId="77777777" w:rsidR="001109D6" w:rsidRPr="00AB389B" w:rsidRDefault="001109D6" w:rsidP="00B97637">
            <w:pPr>
              <w:keepNext/>
              <w:rPr>
                <w:b w:val="0"/>
                <w:bCs w:val="0"/>
              </w:rPr>
            </w:pPr>
            <w:r w:rsidRPr="00AB389B">
              <w:rPr>
                <w:b w:val="0"/>
                <w:bCs w:val="0"/>
              </w:rPr>
              <w:t>East End</w:t>
            </w:r>
          </w:p>
        </w:tc>
        <w:tc>
          <w:tcPr>
            <w:tcW w:w="484" w:type="pct"/>
          </w:tcPr>
          <w:p w14:paraId="6E9C69BF" w14:textId="77777777" w:rsidR="001109D6" w:rsidRPr="00385D81"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t>0</w:t>
            </w:r>
          </w:p>
        </w:tc>
        <w:tc>
          <w:tcPr>
            <w:tcW w:w="358" w:type="pct"/>
          </w:tcPr>
          <w:p w14:paraId="63D27A25" w14:textId="308C8AB6" w:rsidR="001109D6"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t>2</w:t>
            </w:r>
          </w:p>
        </w:tc>
        <w:tc>
          <w:tcPr>
            <w:tcW w:w="469" w:type="pct"/>
          </w:tcPr>
          <w:p w14:paraId="2254EB03" w14:textId="2653ECCE" w:rsidR="001109D6"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t>NA</w:t>
            </w:r>
          </w:p>
        </w:tc>
        <w:tc>
          <w:tcPr>
            <w:tcW w:w="846" w:type="pct"/>
          </w:tcPr>
          <w:p w14:paraId="0191B2C3" w14:textId="7F2AA6FB" w:rsidR="001109D6" w:rsidRDefault="001109D6" w:rsidP="00B97637">
            <w:pPr>
              <w:keepNext/>
              <w:cnfStyle w:val="000000100000" w:firstRow="0" w:lastRow="0" w:firstColumn="0" w:lastColumn="0" w:oddVBand="0" w:evenVBand="0" w:oddHBand="1" w:evenHBand="0" w:firstRowFirstColumn="0" w:firstRowLastColumn="0" w:lastRowFirstColumn="0" w:lastRowLastColumn="0"/>
            </w:pPr>
            <w:r>
              <w:t>N. Fairmount</w:t>
            </w:r>
          </w:p>
        </w:tc>
        <w:tc>
          <w:tcPr>
            <w:tcW w:w="395" w:type="pct"/>
          </w:tcPr>
          <w:p w14:paraId="4D838562" w14:textId="77777777" w:rsidR="001109D6"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t>5</w:t>
            </w:r>
          </w:p>
        </w:tc>
        <w:tc>
          <w:tcPr>
            <w:tcW w:w="348" w:type="pct"/>
          </w:tcPr>
          <w:p w14:paraId="3BB8D32B" w14:textId="6BCDC6D3" w:rsidR="001109D6"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t>19</w:t>
            </w:r>
          </w:p>
        </w:tc>
        <w:tc>
          <w:tcPr>
            <w:tcW w:w="719" w:type="pct"/>
          </w:tcPr>
          <w:p w14:paraId="1E3A060A" w14:textId="00DA9B6E" w:rsidR="001109D6"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=(G16-F16)/F16*100 \# "0.0%" </w:instrText>
            </w:r>
            <w:r>
              <w:fldChar w:fldCharType="separate"/>
            </w:r>
            <w:r>
              <w:rPr>
                <w:noProof/>
              </w:rPr>
              <w:t>280.0%</w:t>
            </w:r>
            <w:r>
              <w:fldChar w:fldCharType="end"/>
            </w:r>
          </w:p>
        </w:tc>
      </w:tr>
      <w:tr w:rsidR="0096706C" w14:paraId="19B85A86" w14:textId="33066621" w:rsidTr="0096706C">
        <w:tc>
          <w:tcPr>
            <w:cnfStyle w:val="001000000000" w:firstRow="0" w:lastRow="0" w:firstColumn="1" w:lastColumn="0" w:oddVBand="0" w:evenVBand="0" w:oddHBand="0" w:evenHBand="0" w:firstRowFirstColumn="0" w:firstRowLastColumn="0" w:lastRowFirstColumn="0" w:lastRowLastColumn="0"/>
            <w:tcW w:w="1381" w:type="pct"/>
          </w:tcPr>
          <w:p w14:paraId="3964EFA5" w14:textId="77777777" w:rsidR="001109D6" w:rsidRPr="00AB389B" w:rsidRDefault="001109D6" w:rsidP="00B97637">
            <w:pPr>
              <w:keepNext/>
              <w:rPr>
                <w:b w:val="0"/>
                <w:bCs w:val="0"/>
              </w:rPr>
            </w:pPr>
            <w:r w:rsidRPr="00AB389B">
              <w:rPr>
                <w:b w:val="0"/>
                <w:bCs w:val="0"/>
              </w:rPr>
              <w:t>California</w:t>
            </w:r>
          </w:p>
        </w:tc>
        <w:tc>
          <w:tcPr>
            <w:tcW w:w="484" w:type="pct"/>
          </w:tcPr>
          <w:p w14:paraId="704A7191" w14:textId="77777777" w:rsidR="001109D6" w:rsidRPr="00385D81"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t>0</w:t>
            </w:r>
          </w:p>
        </w:tc>
        <w:tc>
          <w:tcPr>
            <w:tcW w:w="358" w:type="pct"/>
          </w:tcPr>
          <w:p w14:paraId="78797B68" w14:textId="7DE7614C" w:rsidR="001109D6"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t>1</w:t>
            </w:r>
          </w:p>
        </w:tc>
        <w:tc>
          <w:tcPr>
            <w:tcW w:w="469" w:type="pct"/>
          </w:tcPr>
          <w:p w14:paraId="62CC22E4" w14:textId="2E189064" w:rsidR="001109D6"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t>NA</w:t>
            </w:r>
          </w:p>
        </w:tc>
        <w:tc>
          <w:tcPr>
            <w:tcW w:w="846" w:type="pct"/>
          </w:tcPr>
          <w:p w14:paraId="72F3C5B4" w14:textId="2EC8A76F" w:rsidR="001109D6" w:rsidRDefault="001109D6" w:rsidP="00B97637">
            <w:pPr>
              <w:keepNext/>
              <w:cnfStyle w:val="000000000000" w:firstRow="0" w:lastRow="0" w:firstColumn="0" w:lastColumn="0" w:oddVBand="0" w:evenVBand="0" w:oddHBand="0" w:evenHBand="0" w:firstRowFirstColumn="0" w:firstRowLastColumn="0" w:lastRowFirstColumn="0" w:lastRowLastColumn="0"/>
            </w:pPr>
            <w:r>
              <w:t>S. Fairmount</w:t>
            </w:r>
          </w:p>
        </w:tc>
        <w:tc>
          <w:tcPr>
            <w:tcW w:w="395" w:type="pct"/>
          </w:tcPr>
          <w:p w14:paraId="0CF47850" w14:textId="77777777" w:rsidR="001109D6"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t>3</w:t>
            </w:r>
          </w:p>
        </w:tc>
        <w:tc>
          <w:tcPr>
            <w:tcW w:w="348" w:type="pct"/>
          </w:tcPr>
          <w:p w14:paraId="12F96C9C" w14:textId="5F0673CF" w:rsidR="001109D6"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t>32</w:t>
            </w:r>
          </w:p>
        </w:tc>
        <w:tc>
          <w:tcPr>
            <w:tcW w:w="719" w:type="pct"/>
          </w:tcPr>
          <w:p w14:paraId="1788D82F" w14:textId="442C6F51" w:rsidR="001109D6"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=(G17-F17)/F17*100 \# "0.0%" </w:instrText>
            </w:r>
            <w:r>
              <w:fldChar w:fldCharType="separate"/>
            </w:r>
            <w:r>
              <w:rPr>
                <w:noProof/>
              </w:rPr>
              <w:t>966.7%</w:t>
            </w:r>
            <w:r>
              <w:fldChar w:fldCharType="end"/>
            </w:r>
          </w:p>
        </w:tc>
      </w:tr>
      <w:tr w:rsidR="0096706C" w14:paraId="39E72E4F" w14:textId="77DA2E88"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507588C4" w14:textId="77777777" w:rsidR="000E4332" w:rsidRPr="00AB389B" w:rsidRDefault="000E4332" w:rsidP="00B97637">
            <w:pPr>
              <w:keepNext/>
              <w:rPr>
                <w:b w:val="0"/>
                <w:bCs w:val="0"/>
              </w:rPr>
            </w:pPr>
            <w:r w:rsidRPr="00AB389B">
              <w:rPr>
                <w:b w:val="0"/>
                <w:bCs w:val="0"/>
              </w:rPr>
              <w:t>Mt. Washington</w:t>
            </w:r>
          </w:p>
        </w:tc>
        <w:tc>
          <w:tcPr>
            <w:tcW w:w="484" w:type="pct"/>
          </w:tcPr>
          <w:p w14:paraId="480CA8FC"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27</w:t>
            </w:r>
          </w:p>
        </w:tc>
        <w:tc>
          <w:tcPr>
            <w:tcW w:w="358" w:type="pct"/>
          </w:tcPr>
          <w:p w14:paraId="401F7B11" w14:textId="0651744D"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55</w:t>
            </w:r>
          </w:p>
        </w:tc>
        <w:tc>
          <w:tcPr>
            <w:tcW w:w="469" w:type="pct"/>
          </w:tcPr>
          <w:p w14:paraId="1DB1BB16" w14:textId="73867E50"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=(C18-B18)/B18*100 \# "0.0%" </w:instrText>
            </w:r>
            <w:r>
              <w:fldChar w:fldCharType="separate"/>
            </w:r>
            <w:r>
              <w:rPr>
                <w:noProof/>
              </w:rPr>
              <w:t>103.7%</w:t>
            </w:r>
            <w:r>
              <w:fldChar w:fldCharType="end"/>
            </w:r>
          </w:p>
        </w:tc>
        <w:tc>
          <w:tcPr>
            <w:tcW w:w="846" w:type="pct"/>
          </w:tcPr>
          <w:p w14:paraId="28BBA6F6" w14:textId="4C636F4D" w:rsidR="000E4332" w:rsidRDefault="000E4332" w:rsidP="00B97637">
            <w:pPr>
              <w:keepNext/>
              <w:cnfStyle w:val="000000100000" w:firstRow="0" w:lastRow="0" w:firstColumn="0" w:lastColumn="0" w:oddVBand="0" w:evenVBand="0" w:oddHBand="1" w:evenHBand="0" w:firstRowFirstColumn="0" w:firstRowLastColumn="0" w:lastRowFirstColumn="0" w:lastRowLastColumn="0"/>
            </w:pPr>
            <w:r>
              <w:t>Lower Price Hill</w:t>
            </w:r>
          </w:p>
        </w:tc>
        <w:tc>
          <w:tcPr>
            <w:tcW w:w="395" w:type="pct"/>
          </w:tcPr>
          <w:p w14:paraId="4200F5EC"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8</w:t>
            </w:r>
          </w:p>
        </w:tc>
        <w:tc>
          <w:tcPr>
            <w:tcW w:w="348" w:type="pct"/>
          </w:tcPr>
          <w:p w14:paraId="74C824A8" w14:textId="2D904B72"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16</w:t>
            </w:r>
          </w:p>
        </w:tc>
        <w:tc>
          <w:tcPr>
            <w:tcW w:w="719" w:type="pct"/>
          </w:tcPr>
          <w:p w14:paraId="0837FEBC" w14:textId="2B7A927B"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=(G18-F18)/F18*100 \# "0.0%" </w:instrText>
            </w:r>
            <w:r>
              <w:fldChar w:fldCharType="separate"/>
            </w:r>
            <w:r>
              <w:rPr>
                <w:noProof/>
              </w:rPr>
              <w:t>100.0%</w:t>
            </w:r>
            <w:r>
              <w:fldChar w:fldCharType="end"/>
            </w:r>
          </w:p>
        </w:tc>
      </w:tr>
      <w:tr w:rsidR="0096706C" w14:paraId="4E277AE9" w14:textId="6734385A" w:rsidTr="0096706C">
        <w:tc>
          <w:tcPr>
            <w:cnfStyle w:val="001000000000" w:firstRow="0" w:lastRow="0" w:firstColumn="1" w:lastColumn="0" w:oddVBand="0" w:evenVBand="0" w:oddHBand="0" w:evenHBand="0" w:firstRowFirstColumn="0" w:firstRowLastColumn="0" w:lastRowFirstColumn="0" w:lastRowLastColumn="0"/>
            <w:tcW w:w="1381" w:type="pct"/>
          </w:tcPr>
          <w:p w14:paraId="74E862CA" w14:textId="77777777" w:rsidR="000E4332" w:rsidRPr="00AB389B" w:rsidRDefault="000E4332" w:rsidP="00B97637">
            <w:pPr>
              <w:keepNext/>
              <w:rPr>
                <w:b w:val="0"/>
                <w:bCs w:val="0"/>
              </w:rPr>
            </w:pPr>
            <w:r w:rsidRPr="00AB389B">
              <w:rPr>
                <w:b w:val="0"/>
                <w:bCs w:val="0"/>
              </w:rPr>
              <w:t>Columbia-Tusculum</w:t>
            </w:r>
          </w:p>
        </w:tc>
        <w:tc>
          <w:tcPr>
            <w:tcW w:w="484" w:type="pct"/>
          </w:tcPr>
          <w:p w14:paraId="1222D446"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w:t>
            </w:r>
          </w:p>
        </w:tc>
        <w:tc>
          <w:tcPr>
            <w:tcW w:w="358" w:type="pct"/>
          </w:tcPr>
          <w:p w14:paraId="165854B8" w14:textId="18D87DB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w:t>
            </w:r>
          </w:p>
        </w:tc>
        <w:tc>
          <w:tcPr>
            <w:tcW w:w="469" w:type="pct"/>
          </w:tcPr>
          <w:p w14:paraId="5D3239F4" w14:textId="12B865A0"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=(C19-B19)/B19*100 \# "0.0%" </w:instrText>
            </w:r>
            <w:r>
              <w:fldChar w:fldCharType="separate"/>
            </w:r>
            <w:r>
              <w:rPr>
                <w:noProof/>
              </w:rPr>
              <w:t>100.0%</w:t>
            </w:r>
            <w:r>
              <w:fldChar w:fldCharType="end"/>
            </w:r>
          </w:p>
        </w:tc>
        <w:tc>
          <w:tcPr>
            <w:tcW w:w="846" w:type="pct"/>
          </w:tcPr>
          <w:p w14:paraId="5D3642B1" w14:textId="4662F3DD"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East Price Hill</w:t>
            </w:r>
          </w:p>
        </w:tc>
        <w:tc>
          <w:tcPr>
            <w:tcW w:w="395" w:type="pct"/>
          </w:tcPr>
          <w:p w14:paraId="05A96229"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154</w:t>
            </w:r>
          </w:p>
        </w:tc>
        <w:tc>
          <w:tcPr>
            <w:tcW w:w="348" w:type="pct"/>
          </w:tcPr>
          <w:p w14:paraId="72EFE5D1" w14:textId="0D803DD5"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224</w:t>
            </w:r>
          </w:p>
        </w:tc>
        <w:tc>
          <w:tcPr>
            <w:tcW w:w="719" w:type="pct"/>
          </w:tcPr>
          <w:p w14:paraId="5962CE87" w14:textId="3B33E021"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=(G19-F19)/F19*100 \# "0.0%" </w:instrText>
            </w:r>
            <w:r>
              <w:fldChar w:fldCharType="separate"/>
            </w:r>
            <w:r>
              <w:rPr>
                <w:noProof/>
              </w:rPr>
              <w:t>45.5%</w:t>
            </w:r>
            <w:r>
              <w:fldChar w:fldCharType="end"/>
            </w:r>
          </w:p>
        </w:tc>
      </w:tr>
      <w:tr w:rsidR="0096706C" w14:paraId="48FA664A" w14:textId="3E99F838"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5BA32970" w14:textId="77777777" w:rsidR="000E4332" w:rsidRPr="00AB389B" w:rsidRDefault="000E4332" w:rsidP="00B97637">
            <w:pPr>
              <w:keepNext/>
              <w:rPr>
                <w:b w:val="0"/>
                <w:bCs w:val="0"/>
              </w:rPr>
            </w:pPr>
            <w:r w:rsidRPr="00AB389B">
              <w:rPr>
                <w:b w:val="0"/>
                <w:bCs w:val="0"/>
              </w:rPr>
              <w:t>Mt. Lookout</w:t>
            </w:r>
          </w:p>
        </w:tc>
        <w:tc>
          <w:tcPr>
            <w:tcW w:w="484" w:type="pct"/>
          </w:tcPr>
          <w:p w14:paraId="1D79A400"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9</w:t>
            </w:r>
          </w:p>
        </w:tc>
        <w:tc>
          <w:tcPr>
            <w:tcW w:w="358" w:type="pct"/>
          </w:tcPr>
          <w:p w14:paraId="639E7961" w14:textId="249F9309"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14</w:t>
            </w:r>
          </w:p>
        </w:tc>
        <w:tc>
          <w:tcPr>
            <w:tcW w:w="469" w:type="pct"/>
          </w:tcPr>
          <w:p w14:paraId="1AC8328C" w14:textId="6A8A8DD8"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=(C20-B20)/B20*100 \# "0.0%" </w:instrText>
            </w:r>
            <w:r>
              <w:fldChar w:fldCharType="separate"/>
            </w:r>
            <w:r>
              <w:rPr>
                <w:noProof/>
              </w:rPr>
              <w:t>55.6%</w:t>
            </w:r>
            <w:r>
              <w:fldChar w:fldCharType="end"/>
            </w:r>
          </w:p>
        </w:tc>
        <w:tc>
          <w:tcPr>
            <w:tcW w:w="846" w:type="pct"/>
          </w:tcPr>
          <w:p w14:paraId="5E956692" w14:textId="6AE62938" w:rsidR="000E4332" w:rsidRDefault="000E4332" w:rsidP="00B97637">
            <w:pPr>
              <w:keepNext/>
              <w:cnfStyle w:val="000000100000" w:firstRow="0" w:lastRow="0" w:firstColumn="0" w:lastColumn="0" w:oddVBand="0" w:evenVBand="0" w:oddHBand="1" w:evenHBand="0" w:firstRowFirstColumn="0" w:firstRowLastColumn="0" w:lastRowFirstColumn="0" w:lastRowLastColumn="0"/>
            </w:pPr>
            <w:r>
              <w:t>West Price Hill</w:t>
            </w:r>
          </w:p>
        </w:tc>
        <w:tc>
          <w:tcPr>
            <w:tcW w:w="395" w:type="pct"/>
          </w:tcPr>
          <w:p w14:paraId="248CCF53"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114</w:t>
            </w:r>
          </w:p>
        </w:tc>
        <w:tc>
          <w:tcPr>
            <w:tcW w:w="348" w:type="pct"/>
          </w:tcPr>
          <w:p w14:paraId="415F165B" w14:textId="0001C065"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198</w:t>
            </w:r>
          </w:p>
        </w:tc>
        <w:tc>
          <w:tcPr>
            <w:tcW w:w="719" w:type="pct"/>
          </w:tcPr>
          <w:p w14:paraId="33D45AC1" w14:textId="02C0F2F3"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=(G20-F20)/F20*100 \# "0.0%" </w:instrText>
            </w:r>
            <w:r>
              <w:fldChar w:fldCharType="separate"/>
            </w:r>
            <w:r>
              <w:rPr>
                <w:noProof/>
              </w:rPr>
              <w:t>73.7%</w:t>
            </w:r>
            <w:r>
              <w:fldChar w:fldCharType="end"/>
            </w:r>
          </w:p>
        </w:tc>
      </w:tr>
      <w:tr w:rsidR="0096706C" w14:paraId="22A70381" w14:textId="74AA72DB" w:rsidTr="0096706C">
        <w:tc>
          <w:tcPr>
            <w:cnfStyle w:val="001000000000" w:firstRow="0" w:lastRow="0" w:firstColumn="1" w:lastColumn="0" w:oddVBand="0" w:evenVBand="0" w:oddHBand="0" w:evenHBand="0" w:firstRowFirstColumn="0" w:firstRowLastColumn="0" w:lastRowFirstColumn="0" w:lastRowLastColumn="0"/>
            <w:tcW w:w="1381" w:type="pct"/>
          </w:tcPr>
          <w:p w14:paraId="4932F521" w14:textId="77777777" w:rsidR="000E4332" w:rsidRPr="00AB389B" w:rsidRDefault="000E4332" w:rsidP="00B97637">
            <w:pPr>
              <w:keepNext/>
              <w:rPr>
                <w:b w:val="0"/>
                <w:bCs w:val="0"/>
              </w:rPr>
            </w:pPr>
            <w:r w:rsidRPr="00AB389B">
              <w:rPr>
                <w:b w:val="0"/>
                <w:bCs w:val="0"/>
              </w:rPr>
              <w:t>Linwood</w:t>
            </w:r>
          </w:p>
        </w:tc>
        <w:tc>
          <w:tcPr>
            <w:tcW w:w="484" w:type="pct"/>
          </w:tcPr>
          <w:p w14:paraId="42F2E16F"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w:t>
            </w:r>
          </w:p>
        </w:tc>
        <w:tc>
          <w:tcPr>
            <w:tcW w:w="358" w:type="pct"/>
          </w:tcPr>
          <w:p w14:paraId="0290A7C7" w14:textId="6C87FCFC"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w:t>
            </w:r>
          </w:p>
        </w:tc>
        <w:tc>
          <w:tcPr>
            <w:tcW w:w="469" w:type="pct"/>
          </w:tcPr>
          <w:p w14:paraId="1865AB5D" w14:textId="1C3BA203"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=(C21-B21)/B21*100 \# "0.0%" </w:instrText>
            </w:r>
            <w:r>
              <w:fldChar w:fldCharType="separate"/>
            </w:r>
            <w:r>
              <w:rPr>
                <w:noProof/>
              </w:rPr>
              <w:t>100.0%</w:t>
            </w:r>
            <w:r>
              <w:fldChar w:fldCharType="end"/>
            </w:r>
          </w:p>
        </w:tc>
        <w:tc>
          <w:tcPr>
            <w:tcW w:w="846" w:type="pct"/>
          </w:tcPr>
          <w:p w14:paraId="7ABF2F1F" w14:textId="0D47D93D"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Westwood</w:t>
            </w:r>
          </w:p>
        </w:tc>
        <w:tc>
          <w:tcPr>
            <w:tcW w:w="395" w:type="pct"/>
          </w:tcPr>
          <w:p w14:paraId="137FA343"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209</w:t>
            </w:r>
          </w:p>
        </w:tc>
        <w:tc>
          <w:tcPr>
            <w:tcW w:w="348" w:type="pct"/>
          </w:tcPr>
          <w:p w14:paraId="54758BB5" w14:textId="66FE5C43"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451</w:t>
            </w:r>
          </w:p>
        </w:tc>
        <w:tc>
          <w:tcPr>
            <w:tcW w:w="719" w:type="pct"/>
          </w:tcPr>
          <w:p w14:paraId="4A05261B" w14:textId="2A2443A7"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=(G21-F21)/F21*100 \# "0.0%" </w:instrText>
            </w:r>
            <w:r>
              <w:fldChar w:fldCharType="separate"/>
            </w:r>
            <w:r>
              <w:rPr>
                <w:noProof/>
              </w:rPr>
              <w:t>115.8%</w:t>
            </w:r>
            <w:r>
              <w:fldChar w:fldCharType="end"/>
            </w:r>
          </w:p>
        </w:tc>
      </w:tr>
      <w:tr w:rsidR="0096706C" w14:paraId="615899EA" w14:textId="4293BF09"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7C3E2E3F" w14:textId="77777777" w:rsidR="000E4332" w:rsidRPr="00AB389B" w:rsidRDefault="000E4332" w:rsidP="00B97637">
            <w:pPr>
              <w:keepNext/>
              <w:rPr>
                <w:b w:val="0"/>
                <w:bCs w:val="0"/>
              </w:rPr>
            </w:pPr>
            <w:r w:rsidRPr="00AB389B">
              <w:rPr>
                <w:b w:val="0"/>
                <w:bCs w:val="0"/>
              </w:rPr>
              <w:t>Hyde Park</w:t>
            </w:r>
          </w:p>
        </w:tc>
        <w:tc>
          <w:tcPr>
            <w:tcW w:w="484" w:type="pct"/>
          </w:tcPr>
          <w:p w14:paraId="7881248A"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20</w:t>
            </w:r>
          </w:p>
        </w:tc>
        <w:tc>
          <w:tcPr>
            <w:tcW w:w="358" w:type="pct"/>
          </w:tcPr>
          <w:p w14:paraId="315865D2" w14:textId="66A1E982"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35</w:t>
            </w:r>
          </w:p>
        </w:tc>
        <w:tc>
          <w:tcPr>
            <w:tcW w:w="469" w:type="pct"/>
          </w:tcPr>
          <w:p w14:paraId="380D67B7" w14:textId="03ACE8A2"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=(C22-B22)/B22*100 \# "0.0%" </w:instrText>
            </w:r>
            <w:r>
              <w:fldChar w:fldCharType="separate"/>
            </w:r>
            <w:r>
              <w:rPr>
                <w:noProof/>
              </w:rPr>
              <w:t>75.0%</w:t>
            </w:r>
            <w:r>
              <w:fldChar w:fldCharType="end"/>
            </w:r>
          </w:p>
        </w:tc>
        <w:tc>
          <w:tcPr>
            <w:tcW w:w="846" w:type="pct"/>
          </w:tcPr>
          <w:p w14:paraId="0D63B381" w14:textId="0F6BDD17" w:rsidR="000E4332" w:rsidRDefault="000E4332" w:rsidP="00B97637">
            <w:pPr>
              <w:keepNext/>
              <w:cnfStyle w:val="000000100000" w:firstRow="0" w:lastRow="0" w:firstColumn="0" w:lastColumn="0" w:oddVBand="0" w:evenVBand="0" w:oddHBand="1" w:evenHBand="0" w:firstRowFirstColumn="0" w:firstRowLastColumn="0" w:lastRowFirstColumn="0" w:lastRowLastColumn="0"/>
            </w:pPr>
            <w:proofErr w:type="spellStart"/>
            <w:r>
              <w:t>Sedamsville</w:t>
            </w:r>
            <w:proofErr w:type="spellEnd"/>
          </w:p>
        </w:tc>
        <w:tc>
          <w:tcPr>
            <w:tcW w:w="395" w:type="pct"/>
          </w:tcPr>
          <w:p w14:paraId="44EA0898"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2</w:t>
            </w:r>
          </w:p>
        </w:tc>
        <w:tc>
          <w:tcPr>
            <w:tcW w:w="348" w:type="pct"/>
          </w:tcPr>
          <w:p w14:paraId="351DAA2B" w14:textId="47265918"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3</w:t>
            </w:r>
          </w:p>
        </w:tc>
        <w:tc>
          <w:tcPr>
            <w:tcW w:w="719" w:type="pct"/>
          </w:tcPr>
          <w:p w14:paraId="3914A552" w14:textId="26E8D319"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=(G22-F22)/F22*100 \# "0.0%" </w:instrText>
            </w:r>
            <w:r>
              <w:fldChar w:fldCharType="separate"/>
            </w:r>
            <w:r>
              <w:rPr>
                <w:noProof/>
              </w:rPr>
              <w:t>50.0%</w:t>
            </w:r>
            <w:r>
              <w:fldChar w:fldCharType="end"/>
            </w:r>
          </w:p>
        </w:tc>
      </w:tr>
      <w:tr w:rsidR="0096706C" w14:paraId="1A0CA9D8" w14:textId="68170797" w:rsidTr="0096706C">
        <w:tc>
          <w:tcPr>
            <w:cnfStyle w:val="001000000000" w:firstRow="0" w:lastRow="0" w:firstColumn="1" w:lastColumn="0" w:oddVBand="0" w:evenVBand="0" w:oddHBand="0" w:evenHBand="0" w:firstRowFirstColumn="0" w:firstRowLastColumn="0" w:lastRowFirstColumn="0" w:lastRowLastColumn="0"/>
            <w:tcW w:w="1381" w:type="pct"/>
          </w:tcPr>
          <w:p w14:paraId="1F159906" w14:textId="77777777" w:rsidR="000E4332" w:rsidRPr="00AB389B" w:rsidRDefault="000E4332" w:rsidP="00B97637">
            <w:pPr>
              <w:keepNext/>
              <w:rPr>
                <w:b w:val="0"/>
                <w:bCs w:val="0"/>
              </w:rPr>
            </w:pPr>
            <w:r w:rsidRPr="00AB389B">
              <w:rPr>
                <w:b w:val="0"/>
                <w:bCs w:val="0"/>
              </w:rPr>
              <w:t>Oakley</w:t>
            </w:r>
          </w:p>
        </w:tc>
        <w:tc>
          <w:tcPr>
            <w:tcW w:w="484" w:type="pct"/>
          </w:tcPr>
          <w:p w14:paraId="1A9C4E0E"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29</w:t>
            </w:r>
          </w:p>
        </w:tc>
        <w:tc>
          <w:tcPr>
            <w:tcW w:w="358" w:type="pct"/>
          </w:tcPr>
          <w:p w14:paraId="66E5D3F8" w14:textId="7131633C"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56</w:t>
            </w:r>
          </w:p>
        </w:tc>
        <w:tc>
          <w:tcPr>
            <w:tcW w:w="469" w:type="pct"/>
          </w:tcPr>
          <w:p w14:paraId="30FD8780" w14:textId="1376CC1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=(C23-B23)/B23*100 \# "0.0%" </w:instrText>
            </w:r>
            <w:r>
              <w:fldChar w:fldCharType="separate"/>
            </w:r>
            <w:r>
              <w:rPr>
                <w:noProof/>
              </w:rPr>
              <w:t>93.1%</w:t>
            </w:r>
            <w:r>
              <w:fldChar w:fldCharType="end"/>
            </w:r>
          </w:p>
        </w:tc>
        <w:tc>
          <w:tcPr>
            <w:tcW w:w="846" w:type="pct"/>
          </w:tcPr>
          <w:p w14:paraId="796B1E83" w14:textId="75509F55"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 xml:space="preserve">Riverside – </w:t>
            </w:r>
            <w:proofErr w:type="spellStart"/>
            <w:r>
              <w:t>Sayler</w:t>
            </w:r>
            <w:proofErr w:type="spellEnd"/>
            <w:r>
              <w:t xml:space="preserve"> Park</w:t>
            </w:r>
          </w:p>
        </w:tc>
        <w:tc>
          <w:tcPr>
            <w:tcW w:w="395" w:type="pct"/>
          </w:tcPr>
          <w:p w14:paraId="1D7E86F8"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3</w:t>
            </w:r>
          </w:p>
        </w:tc>
        <w:tc>
          <w:tcPr>
            <w:tcW w:w="348" w:type="pct"/>
          </w:tcPr>
          <w:p w14:paraId="3B9FA11D" w14:textId="2534D6FF"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5</w:t>
            </w:r>
          </w:p>
        </w:tc>
        <w:tc>
          <w:tcPr>
            <w:tcW w:w="719" w:type="pct"/>
          </w:tcPr>
          <w:p w14:paraId="568B0CA9" w14:textId="5E5F8B14"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=(G23-F23)/F23*100 \# "0.0%" </w:instrText>
            </w:r>
            <w:r>
              <w:fldChar w:fldCharType="separate"/>
            </w:r>
            <w:r>
              <w:rPr>
                <w:noProof/>
              </w:rPr>
              <w:t>66.7%</w:t>
            </w:r>
            <w:r>
              <w:fldChar w:fldCharType="end"/>
            </w:r>
          </w:p>
        </w:tc>
      </w:tr>
      <w:tr w:rsidR="0096706C" w14:paraId="505C6343" w14:textId="2F71A34F"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72DC7D76" w14:textId="77777777" w:rsidR="000E4332" w:rsidRPr="00AB389B" w:rsidRDefault="000E4332" w:rsidP="00B97637">
            <w:pPr>
              <w:keepNext/>
              <w:rPr>
                <w:b w:val="0"/>
                <w:bCs w:val="0"/>
              </w:rPr>
            </w:pPr>
            <w:r w:rsidRPr="00AB389B">
              <w:rPr>
                <w:b w:val="0"/>
                <w:bCs w:val="0"/>
              </w:rPr>
              <w:t>Madisonville</w:t>
            </w:r>
          </w:p>
        </w:tc>
        <w:tc>
          <w:tcPr>
            <w:tcW w:w="484" w:type="pct"/>
          </w:tcPr>
          <w:p w14:paraId="0FC60856"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18</w:t>
            </w:r>
          </w:p>
        </w:tc>
        <w:tc>
          <w:tcPr>
            <w:tcW w:w="358" w:type="pct"/>
          </w:tcPr>
          <w:p w14:paraId="4DB3DCBC" w14:textId="7C62E5CB"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56</w:t>
            </w:r>
          </w:p>
        </w:tc>
        <w:tc>
          <w:tcPr>
            <w:tcW w:w="469" w:type="pct"/>
          </w:tcPr>
          <w:p w14:paraId="12595148" w14:textId="70AF3AFC"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=(C24-B24)/B24*100 \# "0.0%" </w:instrText>
            </w:r>
            <w:r>
              <w:fldChar w:fldCharType="separate"/>
            </w:r>
            <w:r>
              <w:rPr>
                <w:noProof/>
              </w:rPr>
              <w:t>211.1%</w:t>
            </w:r>
            <w:r>
              <w:fldChar w:fldCharType="end"/>
            </w:r>
          </w:p>
        </w:tc>
        <w:tc>
          <w:tcPr>
            <w:tcW w:w="846" w:type="pct"/>
          </w:tcPr>
          <w:p w14:paraId="3B3A9772" w14:textId="09440AA7" w:rsidR="000E4332" w:rsidRDefault="000E4332" w:rsidP="00B97637">
            <w:pPr>
              <w:keepNext/>
              <w:cnfStyle w:val="000000100000" w:firstRow="0" w:lastRow="0" w:firstColumn="0" w:lastColumn="0" w:oddVBand="0" w:evenVBand="0" w:oddHBand="1" w:evenHBand="0" w:firstRowFirstColumn="0" w:firstRowLastColumn="0" w:lastRowFirstColumn="0" w:lastRowLastColumn="0"/>
            </w:pPr>
            <w:proofErr w:type="spellStart"/>
            <w:r>
              <w:t>Sayler</w:t>
            </w:r>
            <w:proofErr w:type="spellEnd"/>
            <w:r>
              <w:t xml:space="preserve"> Park</w:t>
            </w:r>
          </w:p>
        </w:tc>
        <w:tc>
          <w:tcPr>
            <w:tcW w:w="395" w:type="pct"/>
          </w:tcPr>
          <w:p w14:paraId="51D0BFD6"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w:t>
            </w:r>
          </w:p>
        </w:tc>
        <w:tc>
          <w:tcPr>
            <w:tcW w:w="348" w:type="pct"/>
          </w:tcPr>
          <w:p w14:paraId="4629D0DC" w14:textId="7728AFFA"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9</w:t>
            </w:r>
          </w:p>
        </w:tc>
        <w:tc>
          <w:tcPr>
            <w:tcW w:w="719" w:type="pct"/>
          </w:tcPr>
          <w:p w14:paraId="3592E777" w14:textId="4A193F52"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=(G24-F24)/F24*100 \# "0.0%" </w:instrText>
            </w:r>
            <w:r>
              <w:fldChar w:fldCharType="separate"/>
            </w:r>
            <w:r>
              <w:rPr>
                <w:noProof/>
              </w:rPr>
              <w:t>800.0%</w:t>
            </w:r>
            <w:r>
              <w:fldChar w:fldCharType="end"/>
            </w:r>
          </w:p>
        </w:tc>
      </w:tr>
      <w:tr w:rsidR="0096706C" w14:paraId="590C5A20" w14:textId="5FC68AEF" w:rsidTr="0096706C">
        <w:tc>
          <w:tcPr>
            <w:cnfStyle w:val="001000000000" w:firstRow="0" w:lastRow="0" w:firstColumn="1" w:lastColumn="0" w:oddVBand="0" w:evenVBand="0" w:oddHBand="0" w:evenHBand="0" w:firstRowFirstColumn="0" w:firstRowLastColumn="0" w:lastRowFirstColumn="0" w:lastRowLastColumn="0"/>
            <w:tcW w:w="1381" w:type="pct"/>
          </w:tcPr>
          <w:p w14:paraId="0358D81C" w14:textId="77777777" w:rsidR="000E4332" w:rsidRPr="00AB389B" w:rsidRDefault="000E4332" w:rsidP="00B97637">
            <w:pPr>
              <w:keepNext/>
              <w:rPr>
                <w:b w:val="0"/>
                <w:bCs w:val="0"/>
              </w:rPr>
            </w:pPr>
            <w:r w:rsidRPr="00AB389B">
              <w:rPr>
                <w:b w:val="0"/>
                <w:bCs w:val="0"/>
              </w:rPr>
              <w:t>Pleasant Ridge</w:t>
            </w:r>
          </w:p>
        </w:tc>
        <w:tc>
          <w:tcPr>
            <w:tcW w:w="484" w:type="pct"/>
          </w:tcPr>
          <w:p w14:paraId="02676AB0"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60</w:t>
            </w:r>
          </w:p>
        </w:tc>
        <w:tc>
          <w:tcPr>
            <w:tcW w:w="358" w:type="pct"/>
          </w:tcPr>
          <w:p w14:paraId="02A01670" w14:textId="1972A5AF"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84</w:t>
            </w:r>
          </w:p>
        </w:tc>
        <w:tc>
          <w:tcPr>
            <w:tcW w:w="469" w:type="pct"/>
          </w:tcPr>
          <w:p w14:paraId="39BE3CC7" w14:textId="6EA15E79"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=(C25-B25)/B25*100 \# "0.0%" </w:instrText>
            </w:r>
            <w:r>
              <w:fldChar w:fldCharType="separate"/>
            </w:r>
            <w:r>
              <w:rPr>
                <w:noProof/>
              </w:rPr>
              <w:t>40.0%</w:t>
            </w:r>
            <w:r>
              <w:fldChar w:fldCharType="end"/>
            </w:r>
          </w:p>
        </w:tc>
        <w:tc>
          <w:tcPr>
            <w:tcW w:w="846" w:type="pct"/>
          </w:tcPr>
          <w:p w14:paraId="5474A479" w14:textId="078FFBDF"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East Westwood</w:t>
            </w:r>
          </w:p>
        </w:tc>
        <w:tc>
          <w:tcPr>
            <w:tcW w:w="395" w:type="pct"/>
          </w:tcPr>
          <w:p w14:paraId="19D69B31"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21</w:t>
            </w:r>
          </w:p>
        </w:tc>
        <w:tc>
          <w:tcPr>
            <w:tcW w:w="348" w:type="pct"/>
          </w:tcPr>
          <w:p w14:paraId="6BA6D99D" w14:textId="2262633D"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40</w:t>
            </w:r>
          </w:p>
        </w:tc>
        <w:tc>
          <w:tcPr>
            <w:tcW w:w="719" w:type="pct"/>
          </w:tcPr>
          <w:p w14:paraId="5ECCD055" w14:textId="7B98ABF8"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=(G25-F25)/F25*100 \# "0.0%" </w:instrText>
            </w:r>
            <w:r>
              <w:fldChar w:fldCharType="separate"/>
            </w:r>
            <w:r>
              <w:rPr>
                <w:noProof/>
              </w:rPr>
              <w:t>90.5%</w:t>
            </w:r>
            <w:r>
              <w:fldChar w:fldCharType="end"/>
            </w:r>
          </w:p>
        </w:tc>
      </w:tr>
      <w:tr w:rsidR="0096706C" w14:paraId="328D2700" w14:textId="72614117"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49EA67B9" w14:textId="77777777" w:rsidR="000E4332" w:rsidRPr="00AB389B" w:rsidRDefault="000E4332" w:rsidP="00B97637">
            <w:pPr>
              <w:keepNext/>
              <w:rPr>
                <w:b w:val="0"/>
                <w:bCs w:val="0"/>
              </w:rPr>
            </w:pPr>
            <w:r w:rsidRPr="00AB389B">
              <w:rPr>
                <w:b w:val="0"/>
                <w:bCs w:val="0"/>
              </w:rPr>
              <w:t>Kennedy Heights</w:t>
            </w:r>
          </w:p>
        </w:tc>
        <w:tc>
          <w:tcPr>
            <w:tcW w:w="484" w:type="pct"/>
          </w:tcPr>
          <w:p w14:paraId="409A05D7"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20</w:t>
            </w:r>
          </w:p>
        </w:tc>
        <w:tc>
          <w:tcPr>
            <w:tcW w:w="358" w:type="pct"/>
          </w:tcPr>
          <w:p w14:paraId="7FD866A7" w14:textId="72ADB8BA"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45</w:t>
            </w:r>
          </w:p>
        </w:tc>
        <w:tc>
          <w:tcPr>
            <w:tcW w:w="469" w:type="pct"/>
          </w:tcPr>
          <w:p w14:paraId="5D616F66" w14:textId="5A2445C6"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=(C26-B26)/B26*100 \# "0.0%" </w:instrText>
            </w:r>
            <w:r>
              <w:fldChar w:fldCharType="separate"/>
            </w:r>
            <w:r>
              <w:rPr>
                <w:noProof/>
              </w:rPr>
              <w:t>125.0%</w:t>
            </w:r>
            <w:r>
              <w:fldChar w:fldCharType="end"/>
            </w:r>
          </w:p>
        </w:tc>
        <w:tc>
          <w:tcPr>
            <w:tcW w:w="846" w:type="pct"/>
          </w:tcPr>
          <w:p w14:paraId="6FDED694" w14:textId="522E82EC" w:rsidR="000E4332" w:rsidRDefault="000E4332" w:rsidP="00B97637">
            <w:pPr>
              <w:keepNext/>
              <w:cnfStyle w:val="000000100000" w:firstRow="0" w:lastRow="0" w:firstColumn="0" w:lastColumn="0" w:oddVBand="0" w:evenVBand="0" w:oddHBand="1" w:evenHBand="0" w:firstRowFirstColumn="0" w:firstRowLastColumn="0" w:lastRowFirstColumn="0" w:lastRowLastColumn="0"/>
            </w:pPr>
            <w:r>
              <w:t>Pendleton</w:t>
            </w:r>
          </w:p>
        </w:tc>
        <w:tc>
          <w:tcPr>
            <w:tcW w:w="395" w:type="pct"/>
          </w:tcPr>
          <w:p w14:paraId="52DAE4ED"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0</w:t>
            </w:r>
          </w:p>
        </w:tc>
        <w:tc>
          <w:tcPr>
            <w:tcW w:w="348" w:type="pct"/>
          </w:tcPr>
          <w:p w14:paraId="7EC2A018" w14:textId="3385F16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7</w:t>
            </w:r>
          </w:p>
        </w:tc>
        <w:tc>
          <w:tcPr>
            <w:tcW w:w="719" w:type="pct"/>
          </w:tcPr>
          <w:p w14:paraId="180B04FF" w14:textId="10D813C7" w:rsidR="000E4332" w:rsidRDefault="0096706C" w:rsidP="00B97637">
            <w:pPr>
              <w:keepNext/>
              <w:jc w:val="right"/>
              <w:cnfStyle w:val="000000100000" w:firstRow="0" w:lastRow="0" w:firstColumn="0" w:lastColumn="0" w:oddVBand="0" w:evenVBand="0" w:oddHBand="1" w:evenHBand="0" w:firstRowFirstColumn="0" w:firstRowLastColumn="0" w:lastRowFirstColumn="0" w:lastRowLastColumn="0"/>
            </w:pPr>
            <w:r>
              <w:t>NA</w:t>
            </w:r>
          </w:p>
        </w:tc>
      </w:tr>
      <w:tr w:rsidR="0096706C" w14:paraId="5FD3B1BE" w14:textId="79CB6501" w:rsidTr="0096706C">
        <w:tc>
          <w:tcPr>
            <w:cnfStyle w:val="001000000000" w:firstRow="0" w:lastRow="0" w:firstColumn="1" w:lastColumn="0" w:oddVBand="0" w:evenVBand="0" w:oddHBand="0" w:evenHBand="0" w:firstRowFirstColumn="0" w:firstRowLastColumn="0" w:lastRowFirstColumn="0" w:lastRowLastColumn="0"/>
            <w:tcW w:w="1381" w:type="pct"/>
          </w:tcPr>
          <w:p w14:paraId="6C1DE8BD" w14:textId="77777777" w:rsidR="000E4332" w:rsidRPr="00AB389B" w:rsidRDefault="000E4332" w:rsidP="00B97637">
            <w:pPr>
              <w:keepNext/>
              <w:rPr>
                <w:b w:val="0"/>
                <w:bCs w:val="0"/>
              </w:rPr>
            </w:pPr>
            <w:r w:rsidRPr="00AB389B">
              <w:rPr>
                <w:b w:val="0"/>
                <w:bCs w:val="0"/>
              </w:rPr>
              <w:t>Hartwell</w:t>
            </w:r>
          </w:p>
        </w:tc>
        <w:tc>
          <w:tcPr>
            <w:tcW w:w="484" w:type="pct"/>
          </w:tcPr>
          <w:p w14:paraId="52768E46" w14:textId="77777777" w:rsidR="000E4332" w:rsidRPr="00385D81"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42</w:t>
            </w:r>
          </w:p>
        </w:tc>
        <w:tc>
          <w:tcPr>
            <w:tcW w:w="358" w:type="pct"/>
          </w:tcPr>
          <w:p w14:paraId="5971F3B1" w14:textId="2543F860"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78</w:t>
            </w:r>
          </w:p>
        </w:tc>
        <w:tc>
          <w:tcPr>
            <w:tcW w:w="469" w:type="pct"/>
          </w:tcPr>
          <w:p w14:paraId="35E34177" w14:textId="559737FF"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=(C27-B27)/B27*100 \# "0.0%" </w:instrText>
            </w:r>
            <w:r>
              <w:fldChar w:fldCharType="separate"/>
            </w:r>
            <w:r>
              <w:rPr>
                <w:noProof/>
              </w:rPr>
              <w:t>85.7%</w:t>
            </w:r>
            <w:r>
              <w:fldChar w:fldCharType="end"/>
            </w:r>
          </w:p>
        </w:tc>
        <w:tc>
          <w:tcPr>
            <w:tcW w:w="846" w:type="pct"/>
          </w:tcPr>
          <w:p w14:paraId="293CF7C3" w14:textId="7DFB89D2" w:rsidR="000E4332" w:rsidRDefault="000E4332" w:rsidP="00B97637">
            <w:pPr>
              <w:keepNext/>
              <w:cnfStyle w:val="000000000000" w:firstRow="0" w:lastRow="0" w:firstColumn="0" w:lastColumn="0" w:oddVBand="0" w:evenVBand="0" w:oddHBand="0" w:evenHBand="0" w:firstRowFirstColumn="0" w:firstRowLastColumn="0" w:lastRowFirstColumn="0" w:lastRowLastColumn="0"/>
            </w:pPr>
            <w:r>
              <w:t>English Woods</w:t>
            </w:r>
          </w:p>
        </w:tc>
        <w:tc>
          <w:tcPr>
            <w:tcW w:w="395" w:type="pct"/>
          </w:tcPr>
          <w:p w14:paraId="22F9AFA2" w14:textId="77777777"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w:t>
            </w:r>
          </w:p>
        </w:tc>
        <w:tc>
          <w:tcPr>
            <w:tcW w:w="348" w:type="pct"/>
          </w:tcPr>
          <w:p w14:paraId="7BCE5D77" w14:textId="348AD8E1" w:rsidR="000E4332" w:rsidRDefault="000E4332" w:rsidP="00B97637">
            <w:pPr>
              <w:keepNext/>
              <w:jc w:val="right"/>
              <w:cnfStyle w:val="000000000000" w:firstRow="0" w:lastRow="0" w:firstColumn="0" w:lastColumn="0" w:oddVBand="0" w:evenVBand="0" w:oddHBand="0" w:evenHBand="0" w:firstRowFirstColumn="0" w:firstRowLastColumn="0" w:lastRowFirstColumn="0" w:lastRowLastColumn="0"/>
            </w:pPr>
            <w:r>
              <w:t>1</w:t>
            </w:r>
          </w:p>
        </w:tc>
        <w:tc>
          <w:tcPr>
            <w:tcW w:w="719" w:type="pct"/>
          </w:tcPr>
          <w:p w14:paraId="0AEEC450" w14:textId="1CB97862" w:rsidR="000E4332"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=(G27-F27)/F27*100 \# "0.0%" </w:instrText>
            </w:r>
            <w:r>
              <w:fldChar w:fldCharType="separate"/>
            </w:r>
            <w:r>
              <w:rPr>
                <w:noProof/>
              </w:rPr>
              <w:t>0.0%</w:t>
            </w:r>
            <w:r>
              <w:fldChar w:fldCharType="end"/>
            </w:r>
          </w:p>
        </w:tc>
      </w:tr>
      <w:tr w:rsidR="0096706C" w14:paraId="453A804D" w14:textId="04EDE8BD" w:rsidTr="0096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Pr>
          <w:p w14:paraId="5756A256" w14:textId="77777777" w:rsidR="000E4332" w:rsidRPr="00AB389B" w:rsidRDefault="000E4332" w:rsidP="00B97637">
            <w:pPr>
              <w:keepNext/>
              <w:rPr>
                <w:b w:val="0"/>
                <w:bCs w:val="0"/>
              </w:rPr>
            </w:pPr>
            <w:r w:rsidRPr="00AB389B">
              <w:rPr>
                <w:b w:val="0"/>
                <w:bCs w:val="0"/>
              </w:rPr>
              <w:t>Carthage</w:t>
            </w:r>
          </w:p>
        </w:tc>
        <w:tc>
          <w:tcPr>
            <w:tcW w:w="484" w:type="pct"/>
          </w:tcPr>
          <w:p w14:paraId="319E8EB1" w14:textId="77777777" w:rsidR="000E4332" w:rsidRPr="00385D81"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11</w:t>
            </w:r>
          </w:p>
        </w:tc>
        <w:tc>
          <w:tcPr>
            <w:tcW w:w="358" w:type="pct"/>
          </w:tcPr>
          <w:p w14:paraId="7CF9CE25" w14:textId="258BB7B9"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23</w:t>
            </w:r>
          </w:p>
        </w:tc>
        <w:tc>
          <w:tcPr>
            <w:tcW w:w="469" w:type="pct"/>
          </w:tcPr>
          <w:p w14:paraId="153BC703" w14:textId="58B9A5EA"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=(C28-B28)/B28*100 \# "0.0%" </w:instrText>
            </w:r>
            <w:r>
              <w:fldChar w:fldCharType="separate"/>
            </w:r>
            <w:r>
              <w:rPr>
                <w:noProof/>
              </w:rPr>
              <w:t>109.1%</w:t>
            </w:r>
            <w:r>
              <w:fldChar w:fldCharType="end"/>
            </w:r>
          </w:p>
        </w:tc>
        <w:tc>
          <w:tcPr>
            <w:tcW w:w="846" w:type="pct"/>
          </w:tcPr>
          <w:p w14:paraId="2AD4E0C9" w14:textId="6A533597" w:rsidR="000E4332" w:rsidRDefault="000E4332" w:rsidP="00B97637">
            <w:pPr>
              <w:keepNext/>
              <w:cnfStyle w:val="000000100000" w:firstRow="0" w:lastRow="0" w:firstColumn="0" w:lastColumn="0" w:oddVBand="0" w:evenVBand="0" w:oddHBand="1" w:evenHBand="0" w:firstRowFirstColumn="0" w:firstRowLastColumn="0" w:lastRowFirstColumn="0" w:lastRowLastColumn="0"/>
            </w:pPr>
            <w:r>
              <w:t>Riverside</w:t>
            </w:r>
          </w:p>
        </w:tc>
        <w:tc>
          <w:tcPr>
            <w:tcW w:w="395" w:type="pct"/>
          </w:tcPr>
          <w:p w14:paraId="43C0599C" w14:textId="77777777"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3</w:t>
            </w:r>
          </w:p>
        </w:tc>
        <w:tc>
          <w:tcPr>
            <w:tcW w:w="348" w:type="pct"/>
          </w:tcPr>
          <w:p w14:paraId="785A5FA0" w14:textId="4DAF0F1F" w:rsidR="000E4332" w:rsidRDefault="000E4332" w:rsidP="00B97637">
            <w:pPr>
              <w:keepNext/>
              <w:jc w:val="right"/>
              <w:cnfStyle w:val="000000100000" w:firstRow="0" w:lastRow="0" w:firstColumn="0" w:lastColumn="0" w:oddVBand="0" w:evenVBand="0" w:oddHBand="1" w:evenHBand="0" w:firstRowFirstColumn="0" w:firstRowLastColumn="0" w:lastRowFirstColumn="0" w:lastRowLastColumn="0"/>
            </w:pPr>
            <w:r>
              <w:t>5</w:t>
            </w:r>
          </w:p>
        </w:tc>
        <w:tc>
          <w:tcPr>
            <w:tcW w:w="719" w:type="pct"/>
          </w:tcPr>
          <w:p w14:paraId="36064C90" w14:textId="4E46D14C" w:rsidR="000E4332" w:rsidRDefault="001109D6" w:rsidP="00B97637">
            <w:pPr>
              <w:keepNext/>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=(G28-F28)/F28*100 \# "0.0%" </w:instrText>
            </w:r>
            <w:r>
              <w:fldChar w:fldCharType="separate"/>
            </w:r>
            <w:r>
              <w:rPr>
                <w:noProof/>
              </w:rPr>
              <w:t>66.7%</w:t>
            </w:r>
            <w:r>
              <w:fldChar w:fldCharType="end"/>
            </w:r>
          </w:p>
        </w:tc>
      </w:tr>
      <w:tr w:rsidR="0096706C" w14:paraId="3776CB0F" w14:textId="2AB4091B" w:rsidTr="0096706C">
        <w:tc>
          <w:tcPr>
            <w:cnfStyle w:val="001000000000" w:firstRow="0" w:lastRow="0" w:firstColumn="1" w:lastColumn="0" w:oddVBand="0" w:evenVBand="0" w:oddHBand="0" w:evenHBand="0" w:firstRowFirstColumn="0" w:firstRowLastColumn="0" w:lastRowFirstColumn="0" w:lastRowLastColumn="0"/>
            <w:tcW w:w="1381" w:type="pct"/>
          </w:tcPr>
          <w:p w14:paraId="7058E083" w14:textId="77777777" w:rsidR="001109D6" w:rsidRPr="00AB389B" w:rsidRDefault="001109D6" w:rsidP="00B97637">
            <w:pPr>
              <w:keepNext/>
              <w:rPr>
                <w:b w:val="0"/>
                <w:bCs w:val="0"/>
              </w:rPr>
            </w:pPr>
          </w:p>
        </w:tc>
        <w:tc>
          <w:tcPr>
            <w:tcW w:w="484" w:type="pct"/>
          </w:tcPr>
          <w:p w14:paraId="1CA9F9ED" w14:textId="77777777" w:rsidR="001109D6" w:rsidRPr="00385D81" w:rsidRDefault="001109D6" w:rsidP="00B97637">
            <w:pPr>
              <w:keepNext/>
              <w:jc w:val="right"/>
              <w:cnfStyle w:val="000000000000" w:firstRow="0" w:lastRow="0" w:firstColumn="0" w:lastColumn="0" w:oddVBand="0" w:evenVBand="0" w:oddHBand="0" w:evenHBand="0" w:firstRowFirstColumn="0" w:firstRowLastColumn="0" w:lastRowFirstColumn="0" w:lastRowLastColumn="0"/>
            </w:pPr>
          </w:p>
        </w:tc>
        <w:tc>
          <w:tcPr>
            <w:tcW w:w="358" w:type="pct"/>
          </w:tcPr>
          <w:p w14:paraId="7177A034" w14:textId="77777777" w:rsidR="001109D6" w:rsidRPr="00D8104C" w:rsidRDefault="001109D6" w:rsidP="00B97637">
            <w:pPr>
              <w:keepNext/>
              <w:jc w:val="right"/>
              <w:cnfStyle w:val="000000000000" w:firstRow="0" w:lastRow="0" w:firstColumn="0" w:lastColumn="0" w:oddVBand="0" w:evenVBand="0" w:oddHBand="0" w:evenHBand="0" w:firstRowFirstColumn="0" w:firstRowLastColumn="0" w:lastRowFirstColumn="0" w:lastRowLastColumn="0"/>
            </w:pPr>
          </w:p>
        </w:tc>
        <w:tc>
          <w:tcPr>
            <w:tcW w:w="469" w:type="pct"/>
          </w:tcPr>
          <w:p w14:paraId="2AA3CB20" w14:textId="77777777" w:rsidR="001109D6" w:rsidRPr="00D8104C" w:rsidRDefault="001109D6" w:rsidP="00B97637">
            <w:pPr>
              <w:keepNext/>
              <w:jc w:val="right"/>
              <w:cnfStyle w:val="000000000000" w:firstRow="0" w:lastRow="0" w:firstColumn="0" w:lastColumn="0" w:oddVBand="0" w:evenVBand="0" w:oddHBand="0" w:evenHBand="0" w:firstRowFirstColumn="0" w:firstRowLastColumn="0" w:lastRowFirstColumn="0" w:lastRowLastColumn="0"/>
            </w:pPr>
          </w:p>
        </w:tc>
        <w:tc>
          <w:tcPr>
            <w:tcW w:w="846" w:type="pct"/>
          </w:tcPr>
          <w:p w14:paraId="3FE5C826" w14:textId="314E79CF" w:rsidR="001109D6" w:rsidRDefault="001109D6" w:rsidP="00B97637">
            <w:pPr>
              <w:keepNext/>
              <w:cnfStyle w:val="000000000000" w:firstRow="0" w:lastRow="0" w:firstColumn="0" w:lastColumn="0" w:oddVBand="0" w:evenVBand="0" w:oddHBand="0" w:evenHBand="0" w:firstRowFirstColumn="0" w:firstRowLastColumn="0" w:lastRowFirstColumn="0" w:lastRowLastColumn="0"/>
            </w:pPr>
            <w:r w:rsidRPr="00D8104C">
              <w:t>Millvale</w:t>
            </w:r>
          </w:p>
        </w:tc>
        <w:tc>
          <w:tcPr>
            <w:tcW w:w="395" w:type="pct"/>
          </w:tcPr>
          <w:p w14:paraId="6D3C257B" w14:textId="77777777" w:rsidR="001109D6"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rsidRPr="00D8104C">
              <w:t>2</w:t>
            </w:r>
          </w:p>
        </w:tc>
        <w:tc>
          <w:tcPr>
            <w:tcW w:w="348" w:type="pct"/>
          </w:tcPr>
          <w:p w14:paraId="0E28E0EB" w14:textId="781BF1FC" w:rsidR="001109D6" w:rsidRPr="00D8104C" w:rsidRDefault="001109D6" w:rsidP="00B97637">
            <w:pPr>
              <w:keepNext/>
              <w:jc w:val="right"/>
              <w:cnfStyle w:val="000000000000" w:firstRow="0" w:lastRow="0" w:firstColumn="0" w:lastColumn="0" w:oddVBand="0" w:evenVBand="0" w:oddHBand="0" w:evenHBand="0" w:firstRowFirstColumn="0" w:firstRowLastColumn="0" w:lastRowFirstColumn="0" w:lastRowLastColumn="0"/>
            </w:pPr>
            <w:r>
              <w:t>11</w:t>
            </w:r>
          </w:p>
        </w:tc>
        <w:tc>
          <w:tcPr>
            <w:tcW w:w="719" w:type="pct"/>
          </w:tcPr>
          <w:p w14:paraId="57CE0DA6" w14:textId="3185FB1A" w:rsidR="001109D6" w:rsidRDefault="0096706C" w:rsidP="00B97637">
            <w:pPr>
              <w:keepN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=(G29-F29)/F29*100 \# "0.0%" </w:instrText>
            </w:r>
            <w:r>
              <w:fldChar w:fldCharType="separate"/>
            </w:r>
            <w:r>
              <w:rPr>
                <w:noProof/>
              </w:rPr>
              <w:t>450.0%</w:t>
            </w:r>
            <w:r>
              <w:fldChar w:fldCharType="end"/>
            </w:r>
          </w:p>
        </w:tc>
      </w:tr>
    </w:tbl>
    <w:p w14:paraId="0FDCDBB0" w14:textId="7F1F96C8" w:rsidR="00AF2D31" w:rsidRPr="00AA6369" w:rsidRDefault="00AA6369" w:rsidP="00AA6369">
      <w:pPr>
        <w:jc w:val="right"/>
        <w:rPr>
          <w:i/>
          <w:iCs/>
        </w:rPr>
      </w:pPr>
      <w:r w:rsidRPr="00AA6369">
        <w:rPr>
          <w:b/>
          <w:bCs/>
          <w:i/>
          <w:iCs/>
        </w:rPr>
        <w:t>Source:</w:t>
      </w:r>
      <w:r w:rsidRPr="00AA6369">
        <w:rPr>
          <w:i/>
          <w:iCs/>
        </w:rPr>
        <w:t xml:space="preserve"> Cincinnati Health Department June 1, July 7, 2020</w:t>
      </w:r>
    </w:p>
    <w:p w14:paraId="6327125A" w14:textId="77777777" w:rsidR="00AA6369" w:rsidRDefault="00AA6369" w:rsidP="00AA6369">
      <w:pPr>
        <w:rPr>
          <w:i/>
          <w:iCs/>
        </w:rPr>
      </w:pPr>
    </w:p>
    <w:p w14:paraId="7CF1F37D" w14:textId="77777777" w:rsidR="00AA6369" w:rsidRDefault="00AA6369" w:rsidP="00AA6369">
      <w:pPr>
        <w:rPr>
          <w:i/>
          <w:iCs/>
        </w:rPr>
      </w:pPr>
    </w:p>
    <w:p w14:paraId="1C5C8759" w14:textId="6CF7E3FB" w:rsidR="006C7744" w:rsidRPr="006C7744" w:rsidRDefault="00AA6369" w:rsidP="00AA6369">
      <w:pPr>
        <w:rPr>
          <w:i/>
          <w:iCs/>
        </w:rPr>
      </w:pPr>
      <w:r>
        <w:rPr>
          <w:i/>
          <w:iCs/>
        </w:rPr>
        <w:t xml:space="preserve">Michael Maloney is Convener of the Urban Appalachian Community Coalition, a community organizer and social researcher.  His publications include the five editions of the Social Areas of Cincinnati: Analysis of Social Needs (vols. 4-5 with Christopher </w:t>
      </w:r>
      <w:proofErr w:type="spellStart"/>
      <w:r>
        <w:rPr>
          <w:i/>
          <w:iCs/>
        </w:rPr>
        <w:t>Auffrey</w:t>
      </w:r>
      <w:proofErr w:type="spellEnd"/>
      <w:r>
        <w:rPr>
          <w:i/>
          <w:iCs/>
        </w:rPr>
        <w:t>).</w:t>
      </w:r>
    </w:p>
    <w:sectPr w:rsidR="006C7744" w:rsidRPr="006C77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35A2" w14:textId="77777777" w:rsidR="00312EFB" w:rsidRDefault="00312EFB" w:rsidP="00201CBD">
      <w:pPr>
        <w:spacing w:after="0" w:line="240" w:lineRule="auto"/>
      </w:pPr>
      <w:r>
        <w:separator/>
      </w:r>
    </w:p>
  </w:endnote>
  <w:endnote w:type="continuationSeparator" w:id="0">
    <w:p w14:paraId="14931DC5" w14:textId="77777777" w:rsidR="00312EFB" w:rsidRDefault="00312EFB" w:rsidP="0020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D404" w14:textId="4DFC736A" w:rsidR="005A5881" w:rsidRPr="00201CBD" w:rsidRDefault="005A5881">
    <w:pPr>
      <w:pStyle w:val="Footer"/>
      <w:jc w:val="center"/>
      <w:rPr>
        <w:rFonts w:ascii="Arial Narrow" w:hAnsi="Arial Narrow"/>
      </w:rPr>
    </w:pPr>
    <w:r w:rsidRPr="00201CBD">
      <w:rPr>
        <w:rFonts w:ascii="Arial Narrow" w:hAnsi="Arial Narrow"/>
      </w:rPr>
      <w:t xml:space="preserve">Page </w:t>
    </w:r>
    <w:sdt>
      <w:sdtPr>
        <w:rPr>
          <w:rFonts w:ascii="Arial Narrow" w:hAnsi="Arial Narrow"/>
        </w:rPr>
        <w:id w:val="-1437589453"/>
        <w:docPartObj>
          <w:docPartGallery w:val="Page Numbers (Bottom of Page)"/>
          <w:docPartUnique/>
        </w:docPartObj>
      </w:sdtPr>
      <w:sdtEndPr>
        <w:rPr>
          <w:noProof/>
        </w:rPr>
      </w:sdtEndPr>
      <w:sdtContent>
        <w:r w:rsidRPr="00201CBD">
          <w:rPr>
            <w:rFonts w:ascii="Arial Narrow" w:hAnsi="Arial Narrow"/>
          </w:rPr>
          <w:fldChar w:fldCharType="begin"/>
        </w:r>
        <w:r w:rsidRPr="00201CBD">
          <w:rPr>
            <w:rFonts w:ascii="Arial Narrow" w:hAnsi="Arial Narrow"/>
          </w:rPr>
          <w:instrText xml:space="preserve"> PAGE   \* MERGEFORMAT </w:instrText>
        </w:r>
        <w:r w:rsidRPr="00201CBD">
          <w:rPr>
            <w:rFonts w:ascii="Arial Narrow" w:hAnsi="Arial Narrow"/>
          </w:rPr>
          <w:fldChar w:fldCharType="separate"/>
        </w:r>
        <w:r w:rsidRPr="00201CBD">
          <w:rPr>
            <w:rFonts w:ascii="Arial Narrow" w:hAnsi="Arial Narrow"/>
            <w:noProof/>
          </w:rPr>
          <w:t>2</w:t>
        </w:r>
        <w:r w:rsidRPr="00201CBD">
          <w:rPr>
            <w:rFonts w:ascii="Arial Narrow" w:hAnsi="Arial Narrow"/>
            <w:noProof/>
          </w:rPr>
          <w:fldChar w:fldCharType="end"/>
        </w:r>
      </w:sdtContent>
    </w:sdt>
  </w:p>
  <w:p w14:paraId="425788C9" w14:textId="787FCB72" w:rsidR="005A5881" w:rsidRDefault="005A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14CD" w14:textId="77777777" w:rsidR="00312EFB" w:rsidRDefault="00312EFB" w:rsidP="00201CBD">
      <w:pPr>
        <w:spacing w:after="0" w:line="240" w:lineRule="auto"/>
      </w:pPr>
      <w:r>
        <w:separator/>
      </w:r>
    </w:p>
  </w:footnote>
  <w:footnote w:type="continuationSeparator" w:id="0">
    <w:p w14:paraId="19E6AEE1" w14:textId="77777777" w:rsidR="00312EFB" w:rsidRDefault="00312EFB" w:rsidP="00201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81"/>
    <w:rsid w:val="00095377"/>
    <w:rsid w:val="000E0FAA"/>
    <w:rsid w:val="000E4332"/>
    <w:rsid w:val="001109D6"/>
    <w:rsid w:val="00152EBC"/>
    <w:rsid w:val="00201CBD"/>
    <w:rsid w:val="00312EFB"/>
    <w:rsid w:val="004F270C"/>
    <w:rsid w:val="00513ABA"/>
    <w:rsid w:val="005A5881"/>
    <w:rsid w:val="006629E0"/>
    <w:rsid w:val="006C7744"/>
    <w:rsid w:val="00730E5A"/>
    <w:rsid w:val="007F1DB6"/>
    <w:rsid w:val="0082484E"/>
    <w:rsid w:val="008C7181"/>
    <w:rsid w:val="0095410F"/>
    <w:rsid w:val="0096706C"/>
    <w:rsid w:val="0097543F"/>
    <w:rsid w:val="00AA6369"/>
    <w:rsid w:val="00AE6524"/>
    <w:rsid w:val="00AE6F11"/>
    <w:rsid w:val="00AF2D31"/>
    <w:rsid w:val="00B97637"/>
    <w:rsid w:val="00DE26FE"/>
    <w:rsid w:val="00E978B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D08"/>
  <w15:chartTrackingRefBased/>
  <w15:docId w15:val="{65C4A905-44E8-4A0C-B107-C8404D41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9E0"/>
    <w:rPr>
      <w:color w:val="0563C1" w:themeColor="hyperlink"/>
      <w:u w:val="single"/>
    </w:rPr>
  </w:style>
  <w:style w:type="character" w:styleId="UnresolvedMention">
    <w:name w:val="Unresolved Mention"/>
    <w:basedOn w:val="DefaultParagraphFont"/>
    <w:uiPriority w:val="99"/>
    <w:semiHidden/>
    <w:unhideWhenUsed/>
    <w:rsid w:val="006629E0"/>
    <w:rPr>
      <w:color w:val="605E5C"/>
      <w:shd w:val="clear" w:color="auto" w:fill="E1DFDD"/>
    </w:rPr>
  </w:style>
  <w:style w:type="table" w:styleId="TableGrid">
    <w:name w:val="Table Grid"/>
    <w:basedOn w:val="TableNormal"/>
    <w:uiPriority w:val="39"/>
    <w:rsid w:val="0095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E65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AA6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F2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7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BD"/>
  </w:style>
  <w:style w:type="paragraph" w:styleId="Footer">
    <w:name w:val="footer"/>
    <w:basedOn w:val="Normal"/>
    <w:link w:val="FooterChar"/>
    <w:uiPriority w:val="99"/>
    <w:unhideWhenUsed/>
    <w:rsid w:val="0020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areasofcincinnat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10</cp:revision>
  <cp:lastPrinted>2020-07-19T20:28:00Z</cp:lastPrinted>
  <dcterms:created xsi:type="dcterms:W3CDTF">2020-07-18T17:54:00Z</dcterms:created>
  <dcterms:modified xsi:type="dcterms:W3CDTF">2020-07-19T20:28:00Z</dcterms:modified>
</cp:coreProperties>
</file>